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F95539" w14:textId="77777777" w:rsidR="00BB56F3" w:rsidRPr="00BB56F3" w:rsidRDefault="00BB56F3" w:rsidP="00BB56F3">
      <w:pPr>
        <w:pStyle w:val="CBTS-Abstr-1Abstractnumberandpapertitle"/>
        <w:spacing w:before="0"/>
        <w:jc w:val="both"/>
        <w:rPr>
          <w:lang w:val="en-GB"/>
        </w:rPr>
      </w:pPr>
      <w:r w:rsidRPr="00BB56F3">
        <w:rPr>
          <w:lang w:val="en-GB"/>
        </w:rPr>
        <w:t>Abstract</w:t>
      </w:r>
      <w:r>
        <w:rPr>
          <w:lang w:val="en-GB"/>
        </w:rPr>
        <w:t xml:space="preserve"> </w:t>
      </w:r>
    </w:p>
    <w:p w14:paraId="658BDC3B" w14:textId="14D2CFBE" w:rsidR="00523639" w:rsidRPr="00604ADC" w:rsidRDefault="00523639" w:rsidP="00604ADC">
      <w:pPr>
        <w:pStyle w:val="CBTS-Abstr-1Abstractnumberandpapertitle"/>
        <w:spacing w:before="0"/>
        <w:jc w:val="both"/>
        <w:rPr>
          <w:lang w:val="en-GB"/>
        </w:rPr>
      </w:pPr>
      <w:r>
        <w:rPr>
          <w:lang w:val="en-GB"/>
        </w:rPr>
        <w:t>The E</w:t>
      </w:r>
      <w:r w:rsidR="00510312">
        <w:rPr>
          <w:lang w:val="en-GB"/>
        </w:rPr>
        <w:t xml:space="preserve">vent </w:t>
      </w:r>
      <w:r>
        <w:rPr>
          <w:lang w:val="en-GB"/>
        </w:rPr>
        <w:t>E</w:t>
      </w:r>
      <w:r w:rsidR="00510312">
        <w:rPr>
          <w:lang w:val="en-GB"/>
        </w:rPr>
        <w:t>xperience</w:t>
      </w:r>
      <w:r w:rsidR="00604ADC">
        <w:rPr>
          <w:lang w:val="en-GB"/>
        </w:rPr>
        <w:t xml:space="preserve">: </w:t>
      </w:r>
      <w:r>
        <w:rPr>
          <w:lang w:val="en-GB"/>
        </w:rPr>
        <w:t>V</w:t>
      </w:r>
      <w:r w:rsidR="00E03324">
        <w:rPr>
          <w:lang w:val="en-GB"/>
        </w:rPr>
        <w:t>alidating the Experience-Involvement Scale</w:t>
      </w:r>
      <w:r w:rsidR="00A8694F">
        <w:rPr>
          <w:lang w:val="en-GB"/>
        </w:rPr>
        <w:t xml:space="preserve"> in </w:t>
      </w:r>
      <w:r>
        <w:rPr>
          <w:lang w:val="en-GB"/>
        </w:rPr>
        <w:t>C</w:t>
      </w:r>
      <w:r w:rsidR="00A8694F">
        <w:rPr>
          <w:lang w:val="en-GB"/>
        </w:rPr>
        <w:t xml:space="preserve">ontext of </w:t>
      </w:r>
      <w:r>
        <w:rPr>
          <w:lang w:val="en-GB"/>
        </w:rPr>
        <w:t>E</w:t>
      </w:r>
      <w:r w:rsidR="00A8694F">
        <w:rPr>
          <w:lang w:val="en-GB"/>
        </w:rPr>
        <w:t>vents</w:t>
      </w:r>
      <w:r w:rsidR="00E03324">
        <w:rPr>
          <w:lang w:val="en-GB"/>
        </w:rPr>
        <w:t xml:space="preserve"> </w:t>
      </w:r>
    </w:p>
    <w:p w14:paraId="2773A6F4" w14:textId="32D692F4" w:rsidR="003B0047" w:rsidRPr="00BB56F3" w:rsidRDefault="003B0047" w:rsidP="00BB56F3">
      <w:pPr>
        <w:pStyle w:val="StyleAbstractBody"/>
        <w:spacing w:before="0" w:after="0" w:line="240" w:lineRule="auto"/>
        <w:rPr>
          <w:rFonts w:ascii="Tahoma" w:hAnsi="Tahoma" w:cs="Tahoma"/>
          <w:sz w:val="20"/>
          <w:szCs w:val="20"/>
        </w:rPr>
      </w:pPr>
      <w:r w:rsidRPr="00BB56F3">
        <w:rPr>
          <w:rFonts w:ascii="Tahoma" w:hAnsi="Tahoma" w:cs="Tahoma"/>
          <w:b/>
          <w:sz w:val="20"/>
          <w:szCs w:val="20"/>
        </w:rPr>
        <w:t>Keywords:</w:t>
      </w:r>
      <w:r w:rsidRPr="00BB56F3">
        <w:rPr>
          <w:rFonts w:ascii="Tahoma" w:hAnsi="Tahoma" w:cs="Tahoma"/>
          <w:sz w:val="20"/>
          <w:szCs w:val="20"/>
        </w:rPr>
        <w:t xml:space="preserve"> </w:t>
      </w:r>
      <w:r w:rsidR="00E17EAB">
        <w:rPr>
          <w:rFonts w:ascii="Tahoma" w:hAnsi="Tahoma" w:cs="Tahoma"/>
          <w:sz w:val="20"/>
          <w:szCs w:val="20"/>
        </w:rPr>
        <w:t>experience-involvement</w:t>
      </w:r>
      <w:r w:rsidR="003A5B9B" w:rsidRPr="00BB56F3">
        <w:rPr>
          <w:rFonts w:ascii="Tahoma" w:hAnsi="Tahoma" w:cs="Tahoma"/>
          <w:sz w:val="20"/>
          <w:szCs w:val="20"/>
        </w:rPr>
        <w:t>;</w:t>
      </w:r>
      <w:r w:rsidR="00E17EAB">
        <w:rPr>
          <w:rFonts w:ascii="Tahoma" w:hAnsi="Tahoma" w:cs="Tahoma"/>
          <w:sz w:val="20"/>
          <w:szCs w:val="20"/>
        </w:rPr>
        <w:t xml:space="preserve"> event experience</w:t>
      </w:r>
      <w:r w:rsidRPr="00BB56F3">
        <w:rPr>
          <w:rFonts w:ascii="Tahoma" w:hAnsi="Tahoma" w:cs="Tahoma"/>
          <w:sz w:val="20"/>
          <w:szCs w:val="20"/>
        </w:rPr>
        <w:t xml:space="preserve">; </w:t>
      </w:r>
      <w:r w:rsidR="00E17EAB">
        <w:rPr>
          <w:rFonts w:ascii="Tahoma" w:hAnsi="Tahoma" w:cs="Tahoma"/>
          <w:sz w:val="20"/>
          <w:szCs w:val="20"/>
        </w:rPr>
        <w:t>scale validation</w:t>
      </w:r>
      <w:r w:rsidR="005E7779" w:rsidRPr="00BB56F3">
        <w:rPr>
          <w:rFonts w:ascii="Tahoma" w:hAnsi="Tahoma" w:cs="Tahoma"/>
          <w:sz w:val="20"/>
          <w:szCs w:val="20"/>
        </w:rPr>
        <w:t>;</w:t>
      </w:r>
      <w:r w:rsidRPr="00BB56F3">
        <w:rPr>
          <w:rFonts w:ascii="Tahoma" w:hAnsi="Tahoma" w:cs="Tahoma"/>
          <w:sz w:val="20"/>
          <w:szCs w:val="20"/>
        </w:rPr>
        <w:t xml:space="preserve"> </w:t>
      </w:r>
      <w:r w:rsidR="00E17EAB">
        <w:rPr>
          <w:rFonts w:ascii="Tahoma" w:hAnsi="Tahoma" w:cs="Tahoma"/>
          <w:sz w:val="20"/>
          <w:szCs w:val="20"/>
        </w:rPr>
        <w:t>consumer experience</w:t>
      </w:r>
    </w:p>
    <w:p w14:paraId="06CB3CA1" w14:textId="77777777" w:rsidR="00BB56F3" w:rsidRDefault="00BB56F3" w:rsidP="00BB56F3">
      <w:pPr>
        <w:pStyle w:val="TextBody"/>
        <w:spacing w:before="0" w:after="0"/>
        <w:rPr>
          <w:rFonts w:ascii="Tahoma" w:hAnsi="Tahoma" w:cs="Tahoma"/>
        </w:rPr>
      </w:pPr>
    </w:p>
    <w:p w14:paraId="3DAC429C" w14:textId="77777777" w:rsidR="00DB09C0" w:rsidRPr="00BB56F3" w:rsidRDefault="00DB09C0" w:rsidP="00BB56F3">
      <w:pPr>
        <w:pStyle w:val="TextBody"/>
        <w:spacing w:before="0" w:after="0"/>
        <w:rPr>
          <w:rFonts w:ascii="Tahoma" w:hAnsi="Tahoma" w:cs="Tahoma"/>
        </w:rPr>
      </w:pPr>
    </w:p>
    <w:p w14:paraId="3DE18E0E" w14:textId="73BAC097" w:rsidR="001E1D11" w:rsidRDefault="00BB56F3" w:rsidP="00BB56F3">
      <w:pPr>
        <w:pStyle w:val="Heading1"/>
        <w:numPr>
          <w:ilvl w:val="0"/>
          <w:numId w:val="0"/>
        </w:numPr>
        <w:spacing w:before="0" w:after="0"/>
        <w:jc w:val="both"/>
        <w:rPr>
          <w:rFonts w:ascii="Tahoma" w:hAnsi="Tahoma" w:cs="Tahoma"/>
          <w:b w:val="0"/>
          <w:color w:val="808080" w:themeColor="background1" w:themeShade="80"/>
          <w:sz w:val="20"/>
        </w:rPr>
      </w:pPr>
      <w:r w:rsidRPr="00BB56F3">
        <w:rPr>
          <w:rFonts w:ascii="Tahoma" w:hAnsi="Tahoma" w:cs="Tahoma"/>
          <w:sz w:val="20"/>
        </w:rPr>
        <w:t>Background of the study</w:t>
      </w:r>
      <w:r w:rsidRPr="00BB56F3">
        <w:rPr>
          <w:rFonts w:ascii="Tahoma" w:hAnsi="Tahoma" w:cs="Tahoma"/>
          <w:b w:val="0"/>
          <w:sz w:val="20"/>
        </w:rPr>
        <w:t xml:space="preserve"> </w:t>
      </w:r>
    </w:p>
    <w:p w14:paraId="0964E3B6" w14:textId="59181C7C" w:rsidR="00AD2EA1" w:rsidRPr="00B1415A" w:rsidRDefault="00E06063" w:rsidP="00AD2EA1">
      <w:pPr>
        <w:pStyle w:val="TextBody"/>
        <w:rPr>
          <w:rFonts w:ascii="Tahoma" w:hAnsi="Tahoma" w:cs="Tahoma"/>
          <w:szCs w:val="20"/>
        </w:rPr>
      </w:pPr>
      <w:r w:rsidRPr="00B1415A">
        <w:rPr>
          <w:rFonts w:ascii="Tahoma" w:hAnsi="Tahoma" w:cs="Tahoma"/>
          <w:szCs w:val="20"/>
        </w:rPr>
        <w:t>Special events, particularly</w:t>
      </w:r>
      <w:r w:rsidR="00AD2EA1" w:rsidRPr="00B1415A">
        <w:rPr>
          <w:rFonts w:ascii="Tahoma" w:hAnsi="Tahoma" w:cs="Tahoma"/>
          <w:szCs w:val="20"/>
        </w:rPr>
        <w:t xml:space="preserve"> events with high experiential value, are capable of creating intense experiences </w:t>
      </w:r>
      <w:r w:rsidRPr="00B1415A">
        <w:rPr>
          <w:rFonts w:ascii="Tahoma" w:hAnsi="Tahoma" w:cs="Tahoma"/>
          <w:szCs w:val="20"/>
        </w:rPr>
        <w:t>which</w:t>
      </w:r>
      <w:r w:rsidR="00AD2EA1" w:rsidRPr="00B1415A">
        <w:rPr>
          <w:rFonts w:ascii="Tahoma" w:hAnsi="Tahoma" w:cs="Tahoma"/>
          <w:szCs w:val="20"/>
        </w:rPr>
        <w:t xml:space="preserve"> feed into lasting event memories.</w:t>
      </w:r>
      <w:r w:rsidR="00B1415A">
        <w:rPr>
          <w:rFonts w:ascii="Tahoma" w:hAnsi="Tahoma" w:cs="Tahoma"/>
          <w:szCs w:val="20"/>
        </w:rPr>
        <w:t xml:space="preserve"> Their role as an </w:t>
      </w:r>
      <w:r w:rsidR="001C5B3E" w:rsidRPr="00B1415A">
        <w:rPr>
          <w:rFonts w:ascii="Tahoma" w:hAnsi="Tahoma" w:cs="Tahoma"/>
          <w:szCs w:val="20"/>
        </w:rPr>
        <w:t>experience industry</w:t>
      </w:r>
      <w:r w:rsidR="00B1415A">
        <w:rPr>
          <w:rFonts w:ascii="Tahoma" w:hAnsi="Tahoma" w:cs="Tahoma"/>
          <w:szCs w:val="20"/>
        </w:rPr>
        <w:t xml:space="preserve"> field</w:t>
      </w:r>
      <w:r w:rsidR="001C5B3E" w:rsidRPr="00B1415A">
        <w:rPr>
          <w:rFonts w:ascii="Tahoma" w:hAnsi="Tahoma" w:cs="Tahoma"/>
          <w:szCs w:val="20"/>
        </w:rPr>
        <w:t xml:space="preserve"> is outstanding. </w:t>
      </w:r>
    </w:p>
    <w:p w14:paraId="3E4A7BDB" w14:textId="77777777" w:rsidR="00AA1992" w:rsidRDefault="00085406" w:rsidP="00DB2BA2">
      <w:pPr>
        <w:pStyle w:val="TextBody"/>
        <w:rPr>
          <w:rFonts w:ascii="Tahoma" w:hAnsi="Tahoma" w:cs="Tahoma"/>
          <w:szCs w:val="20"/>
        </w:rPr>
      </w:pPr>
      <w:r w:rsidRPr="00B1415A">
        <w:rPr>
          <w:rFonts w:ascii="Tahoma" w:hAnsi="Tahoma" w:cs="Tahoma"/>
          <w:szCs w:val="20"/>
        </w:rPr>
        <w:t xml:space="preserve">This study is an extension of </w:t>
      </w:r>
      <w:r w:rsidR="00372C78" w:rsidRPr="00B1415A">
        <w:rPr>
          <w:rFonts w:ascii="Tahoma" w:hAnsi="Tahoma" w:cs="Tahoma"/>
          <w:szCs w:val="20"/>
        </w:rPr>
        <w:t>an</w:t>
      </w:r>
      <w:r w:rsidRPr="00B1415A">
        <w:rPr>
          <w:rFonts w:ascii="Tahoma" w:hAnsi="Tahoma" w:cs="Tahoma"/>
          <w:szCs w:val="20"/>
        </w:rPr>
        <w:t xml:space="preserve"> original research on the develo</w:t>
      </w:r>
      <w:r w:rsidR="00D24E53" w:rsidRPr="00B1415A">
        <w:rPr>
          <w:rFonts w:ascii="Tahoma" w:hAnsi="Tahoma" w:cs="Tahoma"/>
          <w:szCs w:val="20"/>
        </w:rPr>
        <w:t>pment of a scale measuring the consumer experience dimensions and its quality</w:t>
      </w:r>
      <w:r w:rsidR="00372C78" w:rsidRPr="00B1415A">
        <w:rPr>
          <w:rFonts w:ascii="Tahoma" w:hAnsi="Tahoma" w:cs="Tahoma"/>
          <w:szCs w:val="20"/>
        </w:rPr>
        <w:t xml:space="preserve">: </w:t>
      </w:r>
      <w:r w:rsidRPr="00B1415A">
        <w:rPr>
          <w:rFonts w:ascii="Tahoma" w:hAnsi="Tahoma" w:cs="Tahoma"/>
          <w:szCs w:val="20"/>
        </w:rPr>
        <w:t xml:space="preserve">the </w:t>
      </w:r>
      <w:r w:rsidR="00B1415A">
        <w:rPr>
          <w:rFonts w:ascii="Tahoma" w:hAnsi="Tahoma" w:cs="Tahoma"/>
          <w:szCs w:val="20"/>
        </w:rPr>
        <w:t>experience-involvement s</w:t>
      </w:r>
      <w:r w:rsidR="00D24E53" w:rsidRPr="00B1415A">
        <w:rPr>
          <w:rFonts w:ascii="Tahoma" w:hAnsi="Tahoma" w:cs="Tahoma"/>
          <w:szCs w:val="20"/>
        </w:rPr>
        <w:t>cale (XI-scale)</w:t>
      </w:r>
      <w:r w:rsidR="00372C78" w:rsidRPr="00B1415A">
        <w:rPr>
          <w:rFonts w:ascii="Tahoma" w:hAnsi="Tahoma" w:cs="Tahoma"/>
          <w:szCs w:val="20"/>
        </w:rPr>
        <w:t xml:space="preserve"> (</w:t>
      </w:r>
      <w:proofErr w:type="spellStart"/>
      <w:r w:rsidR="00372C78" w:rsidRPr="00B1415A">
        <w:rPr>
          <w:rFonts w:ascii="Tahoma" w:hAnsi="Tahoma" w:cs="Tahoma"/>
          <w:szCs w:val="20"/>
        </w:rPr>
        <w:t>Zatori</w:t>
      </w:r>
      <w:proofErr w:type="spellEnd"/>
      <w:r w:rsidR="00372C78" w:rsidRPr="00B1415A">
        <w:rPr>
          <w:rFonts w:ascii="Tahoma" w:hAnsi="Tahoma" w:cs="Tahoma"/>
          <w:szCs w:val="20"/>
        </w:rPr>
        <w:t xml:space="preserve">, Smith, and </w:t>
      </w:r>
      <w:proofErr w:type="spellStart"/>
      <w:r w:rsidR="00372C78" w:rsidRPr="00B1415A">
        <w:rPr>
          <w:rFonts w:ascii="Tahoma" w:hAnsi="Tahoma" w:cs="Tahoma"/>
          <w:szCs w:val="20"/>
        </w:rPr>
        <w:t>Puczko</w:t>
      </w:r>
      <w:proofErr w:type="spellEnd"/>
      <w:r w:rsidR="00372C78" w:rsidRPr="00B1415A">
        <w:rPr>
          <w:rFonts w:ascii="Tahoma" w:hAnsi="Tahoma" w:cs="Tahoma"/>
          <w:szCs w:val="20"/>
        </w:rPr>
        <w:t>, 2018).</w:t>
      </w:r>
      <w:r w:rsidRPr="00B1415A">
        <w:rPr>
          <w:rFonts w:ascii="Tahoma" w:hAnsi="Tahoma" w:cs="Tahoma"/>
          <w:szCs w:val="20"/>
        </w:rPr>
        <w:t xml:space="preserve"> </w:t>
      </w:r>
      <w:r w:rsidR="00372C78" w:rsidRPr="00B1415A">
        <w:rPr>
          <w:rFonts w:ascii="Tahoma" w:hAnsi="Tahoma" w:cs="Tahoma"/>
          <w:szCs w:val="20"/>
        </w:rPr>
        <w:t>The XI-scale consists of four dimensions: emotional, mental, flow-like and</w:t>
      </w:r>
      <w:r w:rsidR="00AA1992">
        <w:rPr>
          <w:rFonts w:ascii="Tahoma" w:hAnsi="Tahoma" w:cs="Tahoma"/>
          <w:szCs w:val="20"/>
        </w:rPr>
        <w:t xml:space="preserve"> social experience-involvement, w</w:t>
      </w:r>
      <w:r w:rsidR="00B1415A">
        <w:rPr>
          <w:rFonts w:ascii="Tahoma" w:hAnsi="Tahoma" w:cs="Tahoma"/>
          <w:szCs w:val="20"/>
        </w:rPr>
        <w:t>hereas e</w:t>
      </w:r>
      <w:r w:rsidR="00372C78" w:rsidRPr="00B1415A">
        <w:rPr>
          <w:rFonts w:ascii="Tahoma" w:hAnsi="Tahoma" w:cs="Tahoma"/>
          <w:szCs w:val="20"/>
        </w:rPr>
        <w:t>xperience-involvement is defined as a level of engagement in the on-site experience (Zatori et al., 2018). Their findings show that a higher level of experience-involvement leads to personal interpretation, i.e. the event atten</w:t>
      </w:r>
      <w:r w:rsidR="00AA1992">
        <w:rPr>
          <w:rFonts w:ascii="Tahoma" w:hAnsi="Tahoma" w:cs="Tahoma"/>
          <w:szCs w:val="20"/>
        </w:rPr>
        <w:t>dee is enriched by mental and</w:t>
      </w:r>
      <w:r w:rsidR="00372C78" w:rsidRPr="00B1415A">
        <w:rPr>
          <w:rFonts w:ascii="Tahoma" w:hAnsi="Tahoma" w:cs="Tahoma"/>
          <w:szCs w:val="20"/>
        </w:rPr>
        <w:t xml:space="preserve"> emotional pictures and meanings, and hence, her experience becomes more intense, authentic and memorable. </w:t>
      </w:r>
    </w:p>
    <w:p w14:paraId="249383E8" w14:textId="4AD8A18F" w:rsidR="00DB2BA2" w:rsidRPr="00E17EAB" w:rsidRDefault="00372C78" w:rsidP="00AD2EA1">
      <w:pPr>
        <w:pStyle w:val="TextBody"/>
        <w:rPr>
          <w:rFonts w:ascii="Tahoma" w:hAnsi="Tahoma" w:cs="Tahoma"/>
          <w:szCs w:val="20"/>
        </w:rPr>
      </w:pPr>
      <w:r w:rsidRPr="00B1415A">
        <w:rPr>
          <w:rFonts w:ascii="Tahoma" w:hAnsi="Tahoma" w:cs="Tahoma"/>
          <w:szCs w:val="20"/>
        </w:rPr>
        <w:t xml:space="preserve">In the current study, </w:t>
      </w:r>
      <w:r w:rsidR="00AA1992">
        <w:rPr>
          <w:rFonts w:ascii="Tahoma" w:hAnsi="Tahoma" w:cs="Tahoma"/>
          <w:szCs w:val="20"/>
        </w:rPr>
        <w:t>the XI-scale is adopted</w:t>
      </w:r>
      <w:r w:rsidRPr="00B1415A">
        <w:rPr>
          <w:rFonts w:ascii="Tahoma" w:hAnsi="Tahoma" w:cs="Tahoma"/>
          <w:szCs w:val="20"/>
        </w:rPr>
        <w:t xml:space="preserve"> in context of</w:t>
      </w:r>
      <w:r w:rsidR="00AA1992">
        <w:rPr>
          <w:rFonts w:ascii="Tahoma" w:hAnsi="Tahoma" w:cs="Tahoma"/>
          <w:szCs w:val="20"/>
        </w:rPr>
        <w:t xml:space="preserve"> events and tested for validity and</w:t>
      </w:r>
      <w:r w:rsidRPr="00B1415A">
        <w:rPr>
          <w:rFonts w:ascii="Tahoma" w:hAnsi="Tahoma" w:cs="Tahoma"/>
          <w:szCs w:val="20"/>
        </w:rPr>
        <w:t xml:space="preserve"> reliability to extend its manage</w:t>
      </w:r>
      <w:r w:rsidR="00AA1992">
        <w:rPr>
          <w:rFonts w:ascii="Tahoma" w:hAnsi="Tahoma" w:cs="Tahoma"/>
          <w:szCs w:val="20"/>
        </w:rPr>
        <w:t xml:space="preserve">rial applications to additional </w:t>
      </w:r>
      <w:r w:rsidRPr="00B1415A">
        <w:rPr>
          <w:rFonts w:ascii="Tahoma" w:hAnsi="Tahoma" w:cs="Tahoma"/>
          <w:szCs w:val="20"/>
        </w:rPr>
        <w:t>experience industry</w:t>
      </w:r>
      <w:r w:rsidR="00AA1992">
        <w:rPr>
          <w:rFonts w:ascii="Tahoma" w:hAnsi="Tahoma" w:cs="Tahoma"/>
          <w:szCs w:val="20"/>
        </w:rPr>
        <w:t xml:space="preserve"> fields</w:t>
      </w:r>
      <w:r w:rsidRPr="00B1415A">
        <w:rPr>
          <w:rFonts w:ascii="Tahoma" w:hAnsi="Tahoma" w:cs="Tahoma"/>
          <w:szCs w:val="20"/>
        </w:rPr>
        <w:t xml:space="preserve">. </w:t>
      </w:r>
      <w:r w:rsidR="001C5B3E" w:rsidRPr="00B1415A">
        <w:rPr>
          <w:rFonts w:ascii="Tahoma" w:hAnsi="Tahoma" w:cs="Tahoma"/>
          <w:szCs w:val="20"/>
        </w:rPr>
        <w:t xml:space="preserve">The </w:t>
      </w:r>
      <w:r w:rsidR="00AA1992">
        <w:rPr>
          <w:rFonts w:ascii="Tahoma" w:hAnsi="Tahoma" w:cs="Tahoma"/>
          <w:szCs w:val="20"/>
        </w:rPr>
        <w:t>importance of the study is highlighted</w:t>
      </w:r>
      <w:r w:rsidR="001C5B3E" w:rsidRPr="00B1415A">
        <w:rPr>
          <w:rFonts w:ascii="Tahoma" w:hAnsi="Tahoma" w:cs="Tahoma"/>
          <w:szCs w:val="20"/>
        </w:rPr>
        <w:t xml:space="preserve"> by fact that there </w:t>
      </w:r>
      <w:r w:rsidR="00007560" w:rsidRPr="00B1415A">
        <w:rPr>
          <w:rFonts w:ascii="Tahoma" w:hAnsi="Tahoma" w:cs="Tahoma"/>
          <w:szCs w:val="20"/>
        </w:rPr>
        <w:t>is a shortage</w:t>
      </w:r>
      <w:r w:rsidR="00085406" w:rsidRPr="00B1415A">
        <w:rPr>
          <w:rFonts w:ascii="Tahoma" w:hAnsi="Tahoma" w:cs="Tahoma"/>
          <w:szCs w:val="20"/>
        </w:rPr>
        <w:t xml:space="preserve"> of on-site measurement tools of attendee experience</w:t>
      </w:r>
      <w:r w:rsidR="00AB788C">
        <w:rPr>
          <w:rFonts w:ascii="Tahoma" w:hAnsi="Tahoma" w:cs="Tahoma"/>
          <w:szCs w:val="20"/>
        </w:rPr>
        <w:t>.</w:t>
      </w:r>
    </w:p>
    <w:p w14:paraId="11139750" w14:textId="77777777" w:rsidR="00BB56F3" w:rsidRPr="00BB56F3" w:rsidRDefault="00BB56F3" w:rsidP="00BB56F3">
      <w:pPr>
        <w:pStyle w:val="TextBody"/>
        <w:spacing w:before="0" w:after="0"/>
        <w:rPr>
          <w:rFonts w:ascii="Tahoma" w:hAnsi="Tahoma" w:cs="Tahoma"/>
        </w:rPr>
      </w:pPr>
    </w:p>
    <w:p w14:paraId="15E6D40C" w14:textId="7BBA2B7A" w:rsidR="005B17E1" w:rsidRPr="00AA1992" w:rsidRDefault="00BB56F3" w:rsidP="00AA1992">
      <w:pPr>
        <w:pStyle w:val="Heading1"/>
        <w:numPr>
          <w:ilvl w:val="0"/>
          <w:numId w:val="0"/>
        </w:numPr>
        <w:spacing w:before="0" w:after="0"/>
        <w:jc w:val="both"/>
        <w:rPr>
          <w:rFonts w:ascii="Tahoma" w:hAnsi="Tahoma" w:cs="Tahoma"/>
          <w:b w:val="0"/>
          <w:color w:val="808080" w:themeColor="background1" w:themeShade="80"/>
          <w:sz w:val="20"/>
        </w:rPr>
      </w:pPr>
      <w:r w:rsidRPr="00BB56F3">
        <w:rPr>
          <w:rFonts w:ascii="Tahoma" w:hAnsi="Tahoma" w:cs="Tahoma"/>
          <w:sz w:val="20"/>
        </w:rPr>
        <w:t>Purpose of the study</w:t>
      </w:r>
    </w:p>
    <w:p w14:paraId="536190B9" w14:textId="5D2F8691" w:rsidR="005B17E1" w:rsidRPr="00AA1992" w:rsidRDefault="005B17E1" w:rsidP="005B17E1">
      <w:pPr>
        <w:pStyle w:val="TextBody"/>
        <w:rPr>
          <w:rFonts w:ascii="Tahoma" w:hAnsi="Tahoma" w:cs="Tahoma"/>
          <w:szCs w:val="20"/>
        </w:rPr>
      </w:pPr>
      <w:r w:rsidRPr="00AA1992">
        <w:rPr>
          <w:rFonts w:ascii="Tahoma" w:hAnsi="Tahoma" w:cs="Tahoma"/>
          <w:szCs w:val="20"/>
        </w:rPr>
        <w:t xml:space="preserve">The </w:t>
      </w:r>
      <w:r w:rsidR="002E500A" w:rsidRPr="00AA1992">
        <w:rPr>
          <w:rFonts w:ascii="Tahoma" w:hAnsi="Tahoma" w:cs="Tahoma"/>
          <w:szCs w:val="20"/>
        </w:rPr>
        <w:t xml:space="preserve">purpose of the </w:t>
      </w:r>
      <w:r w:rsidR="00EB2C24" w:rsidRPr="00AA1992">
        <w:rPr>
          <w:rFonts w:ascii="Tahoma" w:hAnsi="Tahoma" w:cs="Tahoma"/>
          <w:szCs w:val="20"/>
        </w:rPr>
        <w:t>study is</w:t>
      </w:r>
      <w:r w:rsidR="009B7225" w:rsidRPr="00AA1992">
        <w:rPr>
          <w:rFonts w:ascii="Tahoma" w:hAnsi="Tahoma" w:cs="Tahoma"/>
          <w:szCs w:val="20"/>
        </w:rPr>
        <w:t xml:space="preserve"> to</w:t>
      </w:r>
      <w:r w:rsidR="00B86C81" w:rsidRPr="00AA1992">
        <w:rPr>
          <w:rFonts w:ascii="Tahoma" w:hAnsi="Tahoma" w:cs="Tahoma"/>
          <w:szCs w:val="20"/>
        </w:rPr>
        <w:t xml:space="preserve"> adopt and</w:t>
      </w:r>
      <w:r w:rsidR="009B7225" w:rsidRPr="00AA1992">
        <w:rPr>
          <w:rFonts w:ascii="Tahoma" w:hAnsi="Tahoma" w:cs="Tahoma"/>
          <w:szCs w:val="20"/>
        </w:rPr>
        <w:t xml:space="preserve"> test</w:t>
      </w:r>
      <w:r w:rsidR="002E500A" w:rsidRPr="00AA1992">
        <w:rPr>
          <w:rFonts w:ascii="Tahoma" w:hAnsi="Tahoma" w:cs="Tahoma"/>
          <w:szCs w:val="20"/>
        </w:rPr>
        <w:t xml:space="preserve"> the </w:t>
      </w:r>
      <w:r w:rsidR="00B86C81" w:rsidRPr="00AA1992">
        <w:rPr>
          <w:rFonts w:ascii="Tahoma" w:hAnsi="Tahoma" w:cs="Tahoma"/>
          <w:szCs w:val="20"/>
        </w:rPr>
        <w:t>XI-</w:t>
      </w:r>
      <w:r w:rsidR="002E500A" w:rsidRPr="00AA1992">
        <w:rPr>
          <w:rFonts w:ascii="Tahoma" w:hAnsi="Tahoma" w:cs="Tahoma"/>
          <w:szCs w:val="20"/>
        </w:rPr>
        <w:t>sca</w:t>
      </w:r>
      <w:r w:rsidR="00AA1992">
        <w:rPr>
          <w:rFonts w:ascii="Tahoma" w:hAnsi="Tahoma" w:cs="Tahoma"/>
          <w:szCs w:val="20"/>
        </w:rPr>
        <w:t xml:space="preserve">le in context of events. The </w:t>
      </w:r>
      <w:r w:rsidR="002E500A" w:rsidRPr="00AA1992">
        <w:rPr>
          <w:rFonts w:ascii="Tahoma" w:hAnsi="Tahoma" w:cs="Tahoma"/>
          <w:szCs w:val="20"/>
        </w:rPr>
        <w:t xml:space="preserve">scale was </w:t>
      </w:r>
      <w:r w:rsidR="00B86C81" w:rsidRPr="00AA1992">
        <w:rPr>
          <w:rFonts w:ascii="Tahoma" w:hAnsi="Tahoma" w:cs="Tahoma"/>
          <w:szCs w:val="20"/>
        </w:rPr>
        <w:t xml:space="preserve">previously </w:t>
      </w:r>
      <w:r w:rsidR="002E500A" w:rsidRPr="00AA1992">
        <w:rPr>
          <w:rFonts w:ascii="Tahoma" w:hAnsi="Tahoma" w:cs="Tahoma"/>
          <w:szCs w:val="20"/>
        </w:rPr>
        <w:t xml:space="preserve">developed and </w:t>
      </w:r>
      <w:r w:rsidR="009B7225" w:rsidRPr="00AA1992">
        <w:rPr>
          <w:rFonts w:ascii="Tahoma" w:hAnsi="Tahoma" w:cs="Tahoma"/>
          <w:szCs w:val="20"/>
        </w:rPr>
        <w:t>validated</w:t>
      </w:r>
      <w:r w:rsidR="00BD7581" w:rsidRPr="00AA1992">
        <w:rPr>
          <w:rFonts w:ascii="Tahoma" w:hAnsi="Tahoma" w:cs="Tahoma"/>
          <w:szCs w:val="20"/>
        </w:rPr>
        <w:t xml:space="preserve"> in context of sightseeing tours. </w:t>
      </w:r>
      <w:r w:rsidR="00EB2C24" w:rsidRPr="00AA1992">
        <w:rPr>
          <w:rFonts w:ascii="Tahoma" w:hAnsi="Tahoma" w:cs="Tahoma"/>
          <w:szCs w:val="20"/>
        </w:rPr>
        <w:t xml:space="preserve">The study </w:t>
      </w:r>
      <w:r w:rsidR="00B86C81" w:rsidRPr="00AA1992">
        <w:rPr>
          <w:rFonts w:ascii="Tahoma" w:hAnsi="Tahoma" w:cs="Tahoma"/>
          <w:szCs w:val="20"/>
        </w:rPr>
        <w:t>attempts to adopt</w:t>
      </w:r>
      <w:r w:rsidR="00085406" w:rsidRPr="00AA1992">
        <w:rPr>
          <w:rFonts w:ascii="Tahoma" w:hAnsi="Tahoma" w:cs="Tahoma"/>
          <w:szCs w:val="20"/>
        </w:rPr>
        <w:t xml:space="preserve"> XI-</w:t>
      </w:r>
      <w:r w:rsidR="00EB2C24" w:rsidRPr="00AA1992">
        <w:rPr>
          <w:rFonts w:ascii="Tahoma" w:hAnsi="Tahoma" w:cs="Tahoma"/>
          <w:szCs w:val="20"/>
        </w:rPr>
        <w:t xml:space="preserve">scale </w:t>
      </w:r>
      <w:r w:rsidR="00B86C81" w:rsidRPr="00AA1992">
        <w:rPr>
          <w:rFonts w:ascii="Tahoma" w:hAnsi="Tahoma" w:cs="Tahoma"/>
          <w:szCs w:val="20"/>
        </w:rPr>
        <w:t xml:space="preserve">to measure </w:t>
      </w:r>
      <w:r w:rsidR="00AA1992">
        <w:rPr>
          <w:rFonts w:ascii="Tahoma" w:hAnsi="Tahoma" w:cs="Tahoma"/>
          <w:szCs w:val="20"/>
        </w:rPr>
        <w:t xml:space="preserve">event </w:t>
      </w:r>
      <w:r w:rsidR="00B86C81" w:rsidRPr="00AA1992">
        <w:rPr>
          <w:rFonts w:ascii="Tahoma" w:hAnsi="Tahoma" w:cs="Tahoma"/>
          <w:szCs w:val="20"/>
        </w:rPr>
        <w:t>attendees’ on-site event experience</w:t>
      </w:r>
      <w:r w:rsidR="00EB2C24" w:rsidRPr="00AA1992">
        <w:rPr>
          <w:rFonts w:ascii="Tahoma" w:hAnsi="Tahoma" w:cs="Tahoma"/>
          <w:szCs w:val="20"/>
        </w:rPr>
        <w:t xml:space="preserve">. </w:t>
      </w:r>
      <w:r w:rsidR="00BD7581" w:rsidRPr="00AA1992">
        <w:rPr>
          <w:rFonts w:ascii="Tahoma" w:hAnsi="Tahoma" w:cs="Tahoma"/>
          <w:szCs w:val="20"/>
        </w:rPr>
        <w:t>The recent</w:t>
      </w:r>
      <w:r w:rsidR="00B86C81" w:rsidRPr="00AA1992">
        <w:rPr>
          <w:rFonts w:ascii="Tahoma" w:hAnsi="Tahoma" w:cs="Tahoma"/>
          <w:szCs w:val="20"/>
        </w:rPr>
        <w:t xml:space="preserve"> study aims to</w:t>
      </w:r>
      <w:r w:rsidR="00085406" w:rsidRPr="00AA1992">
        <w:rPr>
          <w:rFonts w:ascii="Tahoma" w:hAnsi="Tahoma" w:cs="Tahoma"/>
          <w:szCs w:val="20"/>
        </w:rPr>
        <w:t xml:space="preserve"> examine</w:t>
      </w:r>
      <w:r w:rsidR="00B86C81" w:rsidRPr="00AA1992">
        <w:rPr>
          <w:rFonts w:ascii="Tahoma" w:hAnsi="Tahoma" w:cs="Tahoma"/>
          <w:szCs w:val="20"/>
        </w:rPr>
        <w:t xml:space="preserve"> the</w:t>
      </w:r>
      <w:r w:rsidR="00F44043" w:rsidRPr="00AA1992">
        <w:rPr>
          <w:rFonts w:ascii="Tahoma" w:hAnsi="Tahoma" w:cs="Tahoma"/>
          <w:szCs w:val="20"/>
        </w:rPr>
        <w:t xml:space="preserve"> </w:t>
      </w:r>
      <w:r w:rsidR="00B86C81" w:rsidRPr="00AA1992">
        <w:rPr>
          <w:rFonts w:ascii="Tahoma" w:hAnsi="Tahoma" w:cs="Tahoma"/>
          <w:szCs w:val="20"/>
        </w:rPr>
        <w:t xml:space="preserve">validity, reliability and generalizability </w:t>
      </w:r>
      <w:r w:rsidR="00F44043" w:rsidRPr="00AA1992">
        <w:rPr>
          <w:rFonts w:ascii="Tahoma" w:hAnsi="Tahoma" w:cs="Tahoma"/>
          <w:szCs w:val="20"/>
        </w:rPr>
        <w:t>of the scale in a differen</w:t>
      </w:r>
      <w:r w:rsidR="00322752" w:rsidRPr="00AA1992">
        <w:rPr>
          <w:rFonts w:ascii="Tahoma" w:hAnsi="Tahoma" w:cs="Tahoma"/>
          <w:szCs w:val="20"/>
        </w:rPr>
        <w:t>t context and research setting</w:t>
      </w:r>
      <w:r w:rsidR="00B86C81" w:rsidRPr="00AA1992">
        <w:rPr>
          <w:rFonts w:ascii="Tahoma" w:hAnsi="Tahoma" w:cs="Tahoma"/>
          <w:szCs w:val="20"/>
        </w:rPr>
        <w:t>; and validate a n</w:t>
      </w:r>
      <w:r w:rsidR="00AA1992">
        <w:rPr>
          <w:rFonts w:ascii="Tahoma" w:hAnsi="Tahoma" w:cs="Tahoma"/>
          <w:szCs w:val="20"/>
        </w:rPr>
        <w:t>ew scale for event studies and event management</w:t>
      </w:r>
      <w:r w:rsidR="00B86C81" w:rsidRPr="00AA1992">
        <w:rPr>
          <w:rFonts w:ascii="Tahoma" w:hAnsi="Tahoma" w:cs="Tahoma"/>
          <w:szCs w:val="20"/>
        </w:rPr>
        <w:t>.</w:t>
      </w:r>
    </w:p>
    <w:p w14:paraId="28E472F7" w14:textId="77777777" w:rsidR="00BB56F3" w:rsidRPr="00BB56F3" w:rsidRDefault="00BB56F3" w:rsidP="00BB56F3">
      <w:pPr>
        <w:pStyle w:val="TextBody"/>
        <w:spacing w:before="0" w:after="0"/>
        <w:rPr>
          <w:rFonts w:ascii="Tahoma" w:hAnsi="Tahoma" w:cs="Tahoma"/>
        </w:rPr>
      </w:pPr>
    </w:p>
    <w:p w14:paraId="631FDBF0" w14:textId="572522BD" w:rsidR="00525B64" w:rsidRPr="00AA1992" w:rsidRDefault="003A618E" w:rsidP="00AA1992">
      <w:pPr>
        <w:pStyle w:val="Heading1"/>
        <w:numPr>
          <w:ilvl w:val="0"/>
          <w:numId w:val="0"/>
        </w:numPr>
        <w:spacing w:before="0" w:after="0"/>
        <w:jc w:val="both"/>
        <w:rPr>
          <w:rFonts w:ascii="Tahoma" w:hAnsi="Tahoma" w:cs="Tahoma"/>
          <w:b w:val="0"/>
          <w:color w:val="808080" w:themeColor="background1" w:themeShade="80"/>
          <w:sz w:val="20"/>
        </w:rPr>
      </w:pPr>
      <w:r w:rsidRPr="00BB56F3">
        <w:rPr>
          <w:rFonts w:ascii="Tahoma" w:hAnsi="Tahoma" w:cs="Tahoma"/>
          <w:sz w:val="20"/>
        </w:rPr>
        <w:t>M</w:t>
      </w:r>
      <w:r w:rsidR="00EB4BD0" w:rsidRPr="00BB56F3">
        <w:rPr>
          <w:rFonts w:ascii="Tahoma" w:hAnsi="Tahoma" w:cs="Tahoma"/>
          <w:sz w:val="20"/>
        </w:rPr>
        <w:t>ethodology</w:t>
      </w:r>
      <w:r w:rsidR="00BB56F3">
        <w:rPr>
          <w:rFonts w:ascii="Tahoma" w:hAnsi="Tahoma" w:cs="Tahoma"/>
          <w:b w:val="0"/>
          <w:sz w:val="20"/>
        </w:rPr>
        <w:t xml:space="preserve"> </w:t>
      </w:r>
    </w:p>
    <w:p w14:paraId="58456725" w14:textId="2A9EAAA5" w:rsidR="00525B64" w:rsidRPr="00E17EAB" w:rsidRDefault="006128F8" w:rsidP="00AA1992">
      <w:pPr>
        <w:shd w:val="clear" w:color="auto" w:fill="FFFFFF"/>
        <w:spacing w:before="100" w:beforeAutospacing="1" w:after="100" w:afterAutospacing="1"/>
        <w:jc w:val="both"/>
        <w:rPr>
          <w:rFonts w:ascii="Tahoma" w:hAnsi="Tahoma" w:cs="Tahoma"/>
          <w:sz w:val="20"/>
          <w:szCs w:val="20"/>
        </w:rPr>
      </w:pPr>
      <w:r w:rsidRPr="00E17EAB">
        <w:rPr>
          <w:rFonts w:ascii="Tahoma" w:hAnsi="Tahoma" w:cs="Tahoma"/>
          <w:sz w:val="20"/>
          <w:szCs w:val="20"/>
        </w:rPr>
        <w:t>B</w:t>
      </w:r>
      <w:r w:rsidR="00AA1992" w:rsidRPr="00E17EAB">
        <w:rPr>
          <w:rFonts w:ascii="Tahoma" w:hAnsi="Tahoma" w:cs="Tahoma"/>
          <w:sz w:val="20"/>
          <w:szCs w:val="20"/>
        </w:rPr>
        <w:t>ased on the methodology of</w:t>
      </w:r>
      <w:r w:rsidRPr="00E17EAB">
        <w:rPr>
          <w:rFonts w:ascii="Tahoma" w:hAnsi="Tahoma" w:cs="Tahoma"/>
          <w:sz w:val="20"/>
          <w:szCs w:val="20"/>
        </w:rPr>
        <w:t xml:space="preserve"> </w:t>
      </w:r>
      <w:proofErr w:type="spellStart"/>
      <w:r w:rsidRPr="00E17EAB">
        <w:rPr>
          <w:rFonts w:ascii="Tahoma" w:hAnsi="Tahoma" w:cs="Tahoma"/>
          <w:sz w:val="20"/>
          <w:szCs w:val="20"/>
        </w:rPr>
        <w:t>Schrauf</w:t>
      </w:r>
      <w:proofErr w:type="spellEnd"/>
      <w:r w:rsidRPr="00E17EAB">
        <w:rPr>
          <w:rFonts w:ascii="Tahoma" w:hAnsi="Tahoma" w:cs="Tahoma"/>
          <w:sz w:val="20"/>
          <w:szCs w:val="20"/>
        </w:rPr>
        <w:t xml:space="preserve"> and Navarro (2005) the study considered the following steps</w:t>
      </w:r>
      <w:r w:rsidR="007225F0" w:rsidRPr="00E17EAB">
        <w:rPr>
          <w:rFonts w:ascii="Tahoma" w:hAnsi="Tahoma" w:cs="Tahoma"/>
          <w:sz w:val="20"/>
          <w:szCs w:val="20"/>
        </w:rPr>
        <w:t xml:space="preserve"> when </w:t>
      </w:r>
      <w:r w:rsidR="00EB2C24" w:rsidRPr="00E17EAB">
        <w:rPr>
          <w:rFonts w:ascii="Tahoma" w:hAnsi="Tahoma" w:cs="Tahoma"/>
          <w:sz w:val="20"/>
          <w:szCs w:val="20"/>
        </w:rPr>
        <w:t>adopting</w:t>
      </w:r>
      <w:r w:rsidR="00AA1992" w:rsidRPr="00E17EAB">
        <w:rPr>
          <w:rFonts w:ascii="Tahoma" w:hAnsi="Tahoma" w:cs="Tahoma"/>
          <w:sz w:val="20"/>
          <w:szCs w:val="20"/>
        </w:rPr>
        <w:t xml:space="preserve"> the XI-</w:t>
      </w:r>
      <w:r w:rsidR="007225F0" w:rsidRPr="00E17EAB">
        <w:rPr>
          <w:rFonts w:ascii="Tahoma" w:hAnsi="Tahoma" w:cs="Tahoma"/>
          <w:sz w:val="20"/>
          <w:szCs w:val="20"/>
        </w:rPr>
        <w:t>scale to a new context</w:t>
      </w:r>
      <w:r w:rsidRPr="00E17EAB">
        <w:rPr>
          <w:rFonts w:ascii="Tahoma" w:hAnsi="Tahoma" w:cs="Tahoma"/>
          <w:sz w:val="20"/>
          <w:szCs w:val="20"/>
        </w:rPr>
        <w:t>: (1) evaluating</w:t>
      </w:r>
      <w:r w:rsidR="00525B64" w:rsidRPr="00E17EAB">
        <w:rPr>
          <w:rFonts w:ascii="Tahoma" w:hAnsi="Tahoma" w:cs="Tahoma"/>
          <w:sz w:val="20"/>
          <w:szCs w:val="20"/>
        </w:rPr>
        <w:t xml:space="preserve"> the psycho-metric properties of t</w:t>
      </w:r>
      <w:r w:rsidRPr="00E17EAB">
        <w:rPr>
          <w:rFonts w:ascii="Tahoma" w:hAnsi="Tahoma" w:cs="Tahoma"/>
          <w:sz w:val="20"/>
          <w:szCs w:val="20"/>
        </w:rPr>
        <w:t xml:space="preserve">he existing scale, (2) comparing </w:t>
      </w:r>
      <w:r w:rsidR="00525B64" w:rsidRPr="00E17EAB">
        <w:rPr>
          <w:rFonts w:ascii="Tahoma" w:hAnsi="Tahoma" w:cs="Tahoma"/>
          <w:sz w:val="20"/>
          <w:szCs w:val="20"/>
        </w:rPr>
        <w:t xml:space="preserve">the </w:t>
      </w:r>
      <w:r w:rsidRPr="00E17EAB">
        <w:rPr>
          <w:rFonts w:ascii="Tahoma" w:hAnsi="Tahoma" w:cs="Tahoma"/>
          <w:sz w:val="20"/>
          <w:szCs w:val="20"/>
        </w:rPr>
        <w:t xml:space="preserve">new </w:t>
      </w:r>
      <w:r w:rsidR="00525B64" w:rsidRPr="00E17EAB">
        <w:rPr>
          <w:rFonts w:ascii="Tahoma" w:hAnsi="Tahoma" w:cs="Tahoma"/>
          <w:sz w:val="20"/>
          <w:szCs w:val="20"/>
        </w:rPr>
        <w:t>sample wit</w:t>
      </w:r>
      <w:r w:rsidRPr="00E17EAB">
        <w:rPr>
          <w:rFonts w:ascii="Tahoma" w:hAnsi="Tahoma" w:cs="Tahoma"/>
          <w:sz w:val="20"/>
          <w:szCs w:val="20"/>
        </w:rPr>
        <w:t>h the test sample, (3) analyzing</w:t>
      </w:r>
      <w:r w:rsidR="00525B64" w:rsidRPr="00E17EAB">
        <w:rPr>
          <w:rFonts w:ascii="Tahoma" w:hAnsi="Tahoma" w:cs="Tahoma"/>
          <w:sz w:val="20"/>
          <w:szCs w:val="20"/>
        </w:rPr>
        <w:t xml:space="preserve"> item performance in the </w:t>
      </w:r>
      <w:r w:rsidRPr="00E17EAB">
        <w:rPr>
          <w:rFonts w:ascii="Tahoma" w:hAnsi="Tahoma" w:cs="Tahoma"/>
          <w:sz w:val="20"/>
          <w:szCs w:val="20"/>
        </w:rPr>
        <w:t xml:space="preserve">sample, and (4) adjusting </w:t>
      </w:r>
      <w:r w:rsidR="00525B64" w:rsidRPr="00E17EAB">
        <w:rPr>
          <w:rFonts w:ascii="Tahoma" w:hAnsi="Tahoma" w:cs="Tahoma"/>
          <w:sz w:val="20"/>
          <w:szCs w:val="20"/>
        </w:rPr>
        <w:t>the scoring and interpretation.</w:t>
      </w:r>
      <w:r w:rsidR="00EB2C24" w:rsidRPr="00E17EAB">
        <w:rPr>
          <w:rFonts w:ascii="Tahoma" w:hAnsi="Tahoma" w:cs="Tahoma"/>
          <w:sz w:val="20"/>
          <w:szCs w:val="20"/>
        </w:rPr>
        <w:t xml:space="preserve"> Following minor changes the scale was </w:t>
      </w:r>
      <w:r w:rsidR="00D32C89" w:rsidRPr="00E17EAB">
        <w:rPr>
          <w:rFonts w:ascii="Tahoma" w:hAnsi="Tahoma" w:cs="Tahoma"/>
          <w:sz w:val="20"/>
          <w:szCs w:val="20"/>
        </w:rPr>
        <w:t xml:space="preserve">adopted to measure the on-site event experience. The data collection took place at five </w:t>
      </w:r>
      <w:r w:rsidR="00552222" w:rsidRPr="00E17EAB">
        <w:rPr>
          <w:rFonts w:ascii="Tahoma" w:hAnsi="Tahoma" w:cs="Tahoma"/>
          <w:sz w:val="20"/>
          <w:szCs w:val="20"/>
        </w:rPr>
        <w:t>events in Radford, Virginia</w:t>
      </w:r>
      <w:r w:rsidR="00D32C89" w:rsidRPr="00E17EAB">
        <w:rPr>
          <w:rFonts w:ascii="Tahoma" w:hAnsi="Tahoma" w:cs="Tahoma"/>
          <w:sz w:val="20"/>
          <w:szCs w:val="20"/>
        </w:rPr>
        <w:t>, USA during fall 2018. The data was collected towards the end of the events via paper surveys. Every attendee was offered the opportunity to respond. In total, 141 responds were collected</w:t>
      </w:r>
      <w:r w:rsidR="00552222" w:rsidRPr="00E17EAB">
        <w:rPr>
          <w:rFonts w:ascii="Tahoma" w:hAnsi="Tahoma" w:cs="Tahoma"/>
          <w:sz w:val="20"/>
          <w:szCs w:val="20"/>
        </w:rPr>
        <w:t xml:space="preserve"> from which </w:t>
      </w:r>
      <w:r w:rsidR="00D32C89" w:rsidRPr="00E17EAB">
        <w:rPr>
          <w:rFonts w:ascii="Tahoma" w:hAnsi="Tahoma" w:cs="Tahoma"/>
          <w:sz w:val="20"/>
          <w:szCs w:val="20"/>
        </w:rPr>
        <w:t>124 were c</w:t>
      </w:r>
      <w:r w:rsidR="00B81A76">
        <w:rPr>
          <w:rFonts w:ascii="Tahoma" w:hAnsi="Tahoma" w:cs="Tahoma"/>
          <w:sz w:val="20"/>
          <w:szCs w:val="20"/>
        </w:rPr>
        <w:t xml:space="preserve">onsidered for data analysis. </w:t>
      </w:r>
      <w:r w:rsidR="0023778E">
        <w:rPr>
          <w:rFonts w:ascii="Tahoma" w:hAnsi="Tahoma" w:cs="Tahoma"/>
          <w:sz w:val="20"/>
          <w:szCs w:val="20"/>
        </w:rPr>
        <w:t xml:space="preserve">Hence the rather small sample size, </w:t>
      </w:r>
      <w:r w:rsidR="00B81A76">
        <w:rPr>
          <w:rFonts w:ascii="Tahoma" w:hAnsi="Tahoma" w:cs="Tahoma"/>
          <w:sz w:val="20"/>
          <w:szCs w:val="20"/>
        </w:rPr>
        <w:t>SmartPLS3.0</w:t>
      </w:r>
      <w:r w:rsidR="00D32C89" w:rsidRPr="00E17EAB">
        <w:rPr>
          <w:rFonts w:ascii="Tahoma" w:hAnsi="Tahoma" w:cs="Tahoma"/>
          <w:sz w:val="20"/>
          <w:szCs w:val="20"/>
        </w:rPr>
        <w:t xml:space="preserve"> was used to test the val</w:t>
      </w:r>
      <w:r w:rsidR="00552222" w:rsidRPr="00E17EAB">
        <w:rPr>
          <w:rFonts w:ascii="Tahoma" w:hAnsi="Tahoma" w:cs="Tahoma"/>
          <w:sz w:val="20"/>
          <w:szCs w:val="20"/>
        </w:rPr>
        <w:t>idity and reliability of the XI-scale</w:t>
      </w:r>
      <w:r w:rsidR="0023778E">
        <w:rPr>
          <w:rFonts w:ascii="Tahoma" w:hAnsi="Tahoma" w:cs="Tahoma"/>
          <w:sz w:val="20"/>
          <w:szCs w:val="20"/>
        </w:rPr>
        <w:t>.</w:t>
      </w:r>
    </w:p>
    <w:p w14:paraId="321FFA09" w14:textId="77777777" w:rsidR="00BB56F3" w:rsidRPr="00BB56F3" w:rsidRDefault="00BB56F3" w:rsidP="00BB56F3">
      <w:pPr>
        <w:pStyle w:val="TextBody"/>
        <w:spacing w:before="0" w:after="0"/>
        <w:rPr>
          <w:rFonts w:ascii="Tahoma" w:hAnsi="Tahoma" w:cs="Tahoma"/>
        </w:rPr>
      </w:pPr>
    </w:p>
    <w:p w14:paraId="6DFC2FE0" w14:textId="79129A72" w:rsidR="00BF036B" w:rsidRPr="00506DAD" w:rsidRDefault="00BB56F3" w:rsidP="00506DAD">
      <w:pPr>
        <w:pStyle w:val="Heading1"/>
        <w:numPr>
          <w:ilvl w:val="0"/>
          <w:numId w:val="0"/>
        </w:numPr>
        <w:spacing w:before="0" w:after="0"/>
        <w:jc w:val="both"/>
        <w:rPr>
          <w:rFonts w:ascii="Tahoma" w:hAnsi="Tahoma" w:cs="Tahoma"/>
          <w:b w:val="0"/>
          <w:color w:val="808080" w:themeColor="background1" w:themeShade="80"/>
          <w:sz w:val="20"/>
        </w:rPr>
      </w:pPr>
      <w:r w:rsidRPr="00BB56F3">
        <w:rPr>
          <w:rFonts w:ascii="Tahoma" w:hAnsi="Tahoma" w:cs="Tahoma"/>
          <w:sz w:val="20"/>
        </w:rPr>
        <w:t>Results</w:t>
      </w:r>
      <w:r w:rsidRPr="00BB56F3">
        <w:rPr>
          <w:rFonts w:ascii="Tahoma" w:hAnsi="Tahoma" w:cs="Tahoma"/>
          <w:b w:val="0"/>
          <w:sz w:val="20"/>
        </w:rPr>
        <w:t xml:space="preserve"> </w:t>
      </w:r>
    </w:p>
    <w:p w14:paraId="5D5B8889" w14:textId="77355CD9" w:rsidR="00BF036B" w:rsidRPr="00E1741F" w:rsidRDefault="00BF036B" w:rsidP="00BF036B">
      <w:pPr>
        <w:pStyle w:val="TextBody"/>
        <w:rPr>
          <w:rFonts w:ascii="Tahoma" w:hAnsi="Tahoma" w:cs="Tahoma"/>
        </w:rPr>
      </w:pPr>
      <w:r w:rsidRPr="00E1741F">
        <w:rPr>
          <w:rFonts w:ascii="Tahoma" w:hAnsi="Tahoma" w:cs="Tahoma"/>
        </w:rPr>
        <w:t xml:space="preserve">The experience-involvement </w:t>
      </w:r>
      <w:r w:rsidR="00C05A50" w:rsidRPr="00E1741F">
        <w:rPr>
          <w:rFonts w:ascii="Tahoma" w:hAnsi="Tahoma" w:cs="Tahoma"/>
        </w:rPr>
        <w:t xml:space="preserve">scale (XI-scale) </w:t>
      </w:r>
      <w:r w:rsidR="00662557" w:rsidRPr="00E1741F">
        <w:rPr>
          <w:rFonts w:ascii="Tahoma" w:hAnsi="Tahoma" w:cs="Tahoma"/>
        </w:rPr>
        <w:t>as second order factor model</w:t>
      </w:r>
      <w:r w:rsidRPr="00E1741F">
        <w:rPr>
          <w:rFonts w:ascii="Tahoma" w:hAnsi="Tahoma" w:cs="Tahoma"/>
        </w:rPr>
        <w:t xml:space="preserve"> </w:t>
      </w:r>
      <w:r w:rsidR="00D47777" w:rsidRPr="00E1741F">
        <w:rPr>
          <w:rFonts w:ascii="Tahoma" w:hAnsi="Tahoma" w:cs="Tahoma"/>
        </w:rPr>
        <w:t xml:space="preserve">- </w:t>
      </w:r>
      <w:r w:rsidR="006D2C85" w:rsidRPr="00E1741F">
        <w:rPr>
          <w:rFonts w:ascii="Tahoma" w:hAnsi="Tahoma" w:cs="Tahoma"/>
        </w:rPr>
        <w:t>with</w:t>
      </w:r>
      <w:r w:rsidRPr="00E1741F">
        <w:rPr>
          <w:rFonts w:ascii="Tahoma" w:hAnsi="Tahoma" w:cs="Tahoma"/>
        </w:rPr>
        <w:t xml:space="preserve"> four </w:t>
      </w:r>
      <w:r w:rsidR="006D2C85" w:rsidRPr="00E1741F">
        <w:rPr>
          <w:rFonts w:ascii="Tahoma" w:hAnsi="Tahoma" w:cs="Tahoma"/>
        </w:rPr>
        <w:t>dimensions</w:t>
      </w:r>
      <w:r w:rsidRPr="00E1741F">
        <w:rPr>
          <w:rFonts w:ascii="Tahoma" w:hAnsi="Tahoma" w:cs="Tahoma"/>
        </w:rPr>
        <w:t>: emotional, mental, flow-like and social experience-involve</w:t>
      </w:r>
      <w:r w:rsidR="00D47777" w:rsidRPr="00E1741F">
        <w:rPr>
          <w:rFonts w:ascii="Tahoma" w:hAnsi="Tahoma" w:cs="Tahoma"/>
        </w:rPr>
        <w:t xml:space="preserve">ment – </w:t>
      </w:r>
      <w:r w:rsidR="00223352" w:rsidRPr="00E1741F">
        <w:rPr>
          <w:rFonts w:ascii="Tahoma" w:hAnsi="Tahoma" w:cs="Tahoma"/>
        </w:rPr>
        <w:t>was</w:t>
      </w:r>
      <w:r w:rsidR="00D47777" w:rsidRPr="00E1741F">
        <w:rPr>
          <w:rFonts w:ascii="Tahoma" w:hAnsi="Tahoma" w:cs="Tahoma"/>
        </w:rPr>
        <w:t xml:space="preserve"> successfully </w:t>
      </w:r>
      <w:r w:rsidR="00223352" w:rsidRPr="00E1741F">
        <w:rPr>
          <w:rFonts w:ascii="Tahoma" w:hAnsi="Tahoma" w:cs="Tahoma"/>
        </w:rPr>
        <w:t>adopted. The results confirmed the cons</w:t>
      </w:r>
      <w:r w:rsidR="00A26D68">
        <w:rPr>
          <w:rFonts w:ascii="Tahoma" w:hAnsi="Tahoma" w:cs="Tahoma"/>
        </w:rPr>
        <w:t xml:space="preserve">truct reliability and validity </w:t>
      </w:r>
      <w:r w:rsidR="00BA0AF0">
        <w:rPr>
          <w:rFonts w:ascii="Tahoma" w:hAnsi="Tahoma" w:cs="Tahoma"/>
        </w:rPr>
        <w:t>of the scale (Cronbach’</w:t>
      </w:r>
      <w:r w:rsidR="00A26D68">
        <w:rPr>
          <w:rFonts w:ascii="Tahoma" w:hAnsi="Tahoma" w:cs="Tahoma"/>
        </w:rPr>
        <w:t xml:space="preserve">s </w:t>
      </w:r>
      <w:r w:rsidR="00A26D68">
        <w:rPr>
          <w:rFonts w:ascii="Tahoma" w:hAnsi="Tahoma" w:cs="Tahoma"/>
        </w:rPr>
        <w:sym w:font="Symbol" w:char="F061"/>
      </w:r>
      <w:r w:rsidR="00BA0AF0">
        <w:rPr>
          <w:rFonts w:ascii="Tahoma" w:hAnsi="Tahoma" w:cs="Tahoma"/>
        </w:rPr>
        <w:t xml:space="preserve">=0.930; </w:t>
      </w:r>
      <w:proofErr w:type="spellStart"/>
      <w:r w:rsidR="00BA0AF0">
        <w:rPr>
          <w:rFonts w:ascii="Tahoma" w:hAnsi="Tahoma" w:cs="Tahoma"/>
        </w:rPr>
        <w:t>rho_A</w:t>
      </w:r>
      <w:proofErr w:type="spellEnd"/>
      <w:r w:rsidR="00BA0AF0">
        <w:rPr>
          <w:rFonts w:ascii="Tahoma" w:hAnsi="Tahoma" w:cs="Tahoma"/>
        </w:rPr>
        <w:t>=0.941; AVE=0.52</w:t>
      </w:r>
      <w:r w:rsidR="00A26D68">
        <w:rPr>
          <w:rFonts w:ascii="Tahoma" w:hAnsi="Tahoma" w:cs="Tahoma"/>
        </w:rPr>
        <w:t>1).</w:t>
      </w:r>
    </w:p>
    <w:p w14:paraId="1BC74D71" w14:textId="41C3D606" w:rsidR="00A26D68" w:rsidRDefault="00BF036B" w:rsidP="00BF036B">
      <w:pPr>
        <w:pStyle w:val="TextBody"/>
        <w:rPr>
          <w:rFonts w:ascii="Tahoma" w:hAnsi="Tahoma" w:cs="Tahoma"/>
        </w:rPr>
      </w:pPr>
      <w:r w:rsidRPr="00E1741F">
        <w:rPr>
          <w:rFonts w:ascii="Tahoma" w:hAnsi="Tahoma" w:cs="Tahoma"/>
        </w:rPr>
        <w:t>Emotional experience-involvement is an emotionally percei</w:t>
      </w:r>
      <w:r w:rsidR="006D2C85" w:rsidRPr="00E1741F">
        <w:rPr>
          <w:rFonts w:ascii="Tahoma" w:hAnsi="Tahoma" w:cs="Tahoma"/>
        </w:rPr>
        <w:t>ved type of experience which is</w:t>
      </w:r>
      <w:r w:rsidRPr="00E1741F">
        <w:rPr>
          <w:rFonts w:ascii="Tahoma" w:hAnsi="Tahoma" w:cs="Tahoma"/>
        </w:rPr>
        <w:t xml:space="preserve"> measured through indicators of</w:t>
      </w:r>
      <w:r w:rsidR="006D2C85" w:rsidRPr="00E1741F">
        <w:rPr>
          <w:rFonts w:ascii="Tahoma" w:hAnsi="Tahoma" w:cs="Tahoma"/>
        </w:rPr>
        <w:t>:</w:t>
      </w:r>
      <w:r w:rsidRPr="00E1741F">
        <w:rPr>
          <w:rFonts w:ascii="Tahoma" w:hAnsi="Tahoma" w:cs="Tahoma"/>
        </w:rPr>
        <w:t xml:space="preserve"> excitement, enjoyment, inspiration, f</w:t>
      </w:r>
      <w:r w:rsidR="006D2C85" w:rsidRPr="00E1741F">
        <w:rPr>
          <w:rFonts w:ascii="Tahoma" w:hAnsi="Tahoma" w:cs="Tahoma"/>
        </w:rPr>
        <w:t xml:space="preserve">ascination, and surprise. </w:t>
      </w:r>
      <w:r w:rsidR="00A26D68">
        <w:rPr>
          <w:rFonts w:ascii="Tahoma" w:hAnsi="Tahoma" w:cs="Tahoma"/>
        </w:rPr>
        <w:t xml:space="preserve">(Cronbach’s </w:t>
      </w:r>
      <w:r w:rsidR="00A26D68">
        <w:rPr>
          <w:rFonts w:ascii="Tahoma" w:hAnsi="Tahoma" w:cs="Tahoma"/>
        </w:rPr>
        <w:sym w:font="Symbol" w:char="F061"/>
      </w:r>
      <w:r w:rsidR="00A26D68">
        <w:rPr>
          <w:rFonts w:ascii="Tahoma" w:hAnsi="Tahoma" w:cs="Tahoma"/>
        </w:rPr>
        <w:t>=0.747; R</w:t>
      </w:r>
      <w:r w:rsidR="00A26D68" w:rsidRPr="00A26D68">
        <w:rPr>
          <w:rFonts w:ascii="Tahoma" w:hAnsi="Tahoma" w:cs="Tahoma"/>
          <w:vertAlign w:val="superscript"/>
        </w:rPr>
        <w:t>2</w:t>
      </w:r>
      <w:r w:rsidR="00A26D68">
        <w:rPr>
          <w:rFonts w:ascii="Tahoma" w:hAnsi="Tahoma" w:cs="Tahoma"/>
        </w:rPr>
        <w:t>=0.683).</w:t>
      </w:r>
    </w:p>
    <w:p w14:paraId="1B91E58F" w14:textId="5537E725" w:rsidR="00BF036B" w:rsidRPr="00E1741F" w:rsidRDefault="006D2C85" w:rsidP="00BF036B">
      <w:pPr>
        <w:pStyle w:val="TextBody"/>
        <w:rPr>
          <w:rFonts w:ascii="Tahoma" w:hAnsi="Tahoma" w:cs="Tahoma"/>
        </w:rPr>
      </w:pPr>
      <w:r w:rsidRPr="00E1741F">
        <w:rPr>
          <w:rFonts w:ascii="Tahoma" w:hAnsi="Tahoma" w:cs="Tahoma"/>
        </w:rPr>
        <w:lastRenderedPageBreak/>
        <w:t>Cognitive</w:t>
      </w:r>
      <w:r w:rsidR="00BF036B" w:rsidRPr="00E1741F">
        <w:rPr>
          <w:rFonts w:ascii="Tahoma" w:hAnsi="Tahoma" w:cs="Tahoma"/>
        </w:rPr>
        <w:t xml:space="preserve"> experience-involvement results in a cognitively perceiv</w:t>
      </w:r>
      <w:r w:rsidRPr="00E1741F">
        <w:rPr>
          <w:rFonts w:ascii="Tahoma" w:hAnsi="Tahoma" w:cs="Tahoma"/>
        </w:rPr>
        <w:t>ed experience of:</w:t>
      </w:r>
      <w:r w:rsidR="00BF036B" w:rsidRPr="00E1741F">
        <w:rPr>
          <w:rFonts w:ascii="Tahoma" w:hAnsi="Tahoma" w:cs="Tahoma"/>
        </w:rPr>
        <w:t xml:space="preserve"> learning, activation of the desire to learn, </w:t>
      </w:r>
      <w:r w:rsidRPr="00E1741F">
        <w:rPr>
          <w:rFonts w:ascii="Tahoma" w:hAnsi="Tahoma" w:cs="Tahoma"/>
        </w:rPr>
        <w:t xml:space="preserve">encountering </w:t>
      </w:r>
      <w:r w:rsidR="00BF036B" w:rsidRPr="00E1741F">
        <w:rPr>
          <w:rFonts w:ascii="Tahoma" w:hAnsi="Tahoma" w:cs="Tahoma"/>
        </w:rPr>
        <w:t>something thought-provoking</w:t>
      </w:r>
      <w:r w:rsidRPr="00E1741F">
        <w:rPr>
          <w:rFonts w:ascii="Tahoma" w:hAnsi="Tahoma" w:cs="Tahoma"/>
        </w:rPr>
        <w:t>,</w:t>
      </w:r>
      <w:r w:rsidR="00BF036B" w:rsidRPr="00E1741F">
        <w:rPr>
          <w:rFonts w:ascii="Tahoma" w:hAnsi="Tahoma" w:cs="Tahoma"/>
        </w:rPr>
        <w:t xml:space="preserve"> and th</w:t>
      </w:r>
      <w:r w:rsidRPr="00E1741F">
        <w:rPr>
          <w:rFonts w:ascii="Tahoma" w:hAnsi="Tahoma" w:cs="Tahoma"/>
        </w:rPr>
        <w:t>e interesting nature of the event.</w:t>
      </w:r>
      <w:r w:rsidR="00BF036B" w:rsidRPr="00E1741F">
        <w:rPr>
          <w:rFonts w:ascii="Tahoma" w:hAnsi="Tahoma" w:cs="Tahoma"/>
        </w:rPr>
        <w:t xml:space="preserve"> </w:t>
      </w:r>
      <w:r w:rsidR="00A26D68">
        <w:rPr>
          <w:rFonts w:ascii="Tahoma" w:hAnsi="Tahoma" w:cs="Tahoma"/>
        </w:rPr>
        <w:t xml:space="preserve">(Cronbach’s </w:t>
      </w:r>
      <w:r w:rsidR="00A26D68">
        <w:rPr>
          <w:rFonts w:ascii="Tahoma" w:hAnsi="Tahoma" w:cs="Tahoma"/>
        </w:rPr>
        <w:sym w:font="Symbol" w:char="F061"/>
      </w:r>
      <w:r w:rsidR="00A26D68">
        <w:rPr>
          <w:rFonts w:ascii="Tahoma" w:hAnsi="Tahoma" w:cs="Tahoma"/>
        </w:rPr>
        <w:t>=0.873; R</w:t>
      </w:r>
      <w:r w:rsidR="00A26D68" w:rsidRPr="00A26D68">
        <w:rPr>
          <w:rFonts w:ascii="Tahoma" w:hAnsi="Tahoma" w:cs="Tahoma"/>
          <w:vertAlign w:val="superscript"/>
        </w:rPr>
        <w:t>2</w:t>
      </w:r>
      <w:r w:rsidR="00A26D68">
        <w:rPr>
          <w:rFonts w:ascii="Tahoma" w:hAnsi="Tahoma" w:cs="Tahoma"/>
        </w:rPr>
        <w:t>=0.852).</w:t>
      </w:r>
    </w:p>
    <w:p w14:paraId="1DD7F3FB" w14:textId="5CAB4916" w:rsidR="00E1741F" w:rsidRPr="00E1741F" w:rsidRDefault="00BF036B" w:rsidP="00BF036B">
      <w:pPr>
        <w:pStyle w:val="TextBody"/>
        <w:rPr>
          <w:rFonts w:ascii="Tahoma" w:hAnsi="Tahoma" w:cs="Tahoma"/>
        </w:rPr>
      </w:pPr>
      <w:r w:rsidRPr="00E1741F">
        <w:rPr>
          <w:rFonts w:ascii="Tahoma" w:hAnsi="Tahoma" w:cs="Tahoma"/>
        </w:rPr>
        <w:t xml:space="preserve">Flow-like experience involvement results in an emotional, yet cognitively perceived experience which is cognitive and/or creative in nature, and constitutes a higher level of involvement. Its indicators are: perception of uniqueness, meaningfulness, escapism, getting lost in the story created during the tour. </w:t>
      </w:r>
      <w:r w:rsidR="00A26D68">
        <w:rPr>
          <w:rFonts w:ascii="Tahoma" w:hAnsi="Tahoma" w:cs="Tahoma"/>
        </w:rPr>
        <w:t xml:space="preserve">(Cronbach’s </w:t>
      </w:r>
      <w:r w:rsidR="00A26D68">
        <w:rPr>
          <w:rFonts w:ascii="Tahoma" w:hAnsi="Tahoma" w:cs="Tahoma"/>
        </w:rPr>
        <w:sym w:font="Symbol" w:char="F061"/>
      </w:r>
      <w:r w:rsidR="00A26D68">
        <w:rPr>
          <w:rFonts w:ascii="Tahoma" w:hAnsi="Tahoma" w:cs="Tahoma"/>
        </w:rPr>
        <w:t>=0.867; R</w:t>
      </w:r>
      <w:r w:rsidR="00A26D68" w:rsidRPr="00A26D68">
        <w:rPr>
          <w:rFonts w:ascii="Tahoma" w:hAnsi="Tahoma" w:cs="Tahoma"/>
          <w:vertAlign w:val="superscript"/>
        </w:rPr>
        <w:t>2</w:t>
      </w:r>
      <w:r w:rsidR="00A26D68">
        <w:rPr>
          <w:rFonts w:ascii="Tahoma" w:hAnsi="Tahoma" w:cs="Tahoma"/>
        </w:rPr>
        <w:t>=0.888).</w:t>
      </w:r>
    </w:p>
    <w:p w14:paraId="42CC88DD" w14:textId="1DAC86CB" w:rsidR="00E1741F" w:rsidRPr="00E1741F" w:rsidRDefault="00E1741F" w:rsidP="00BF036B">
      <w:pPr>
        <w:pStyle w:val="TextBody"/>
        <w:rPr>
          <w:rFonts w:ascii="Tahoma" w:hAnsi="Tahoma" w:cs="Tahoma"/>
        </w:rPr>
      </w:pPr>
      <w:r w:rsidRPr="00E1741F">
        <w:rPr>
          <w:rFonts w:ascii="Tahoma" w:hAnsi="Tahoma" w:cs="Tahoma"/>
        </w:rPr>
        <w:t>The list of indicators of three dimensions remained unchanged after adoption, except of the social experience-involvement dimension.</w:t>
      </w:r>
    </w:p>
    <w:p w14:paraId="7EC59630" w14:textId="7E936277" w:rsidR="00BF036B" w:rsidRPr="00E1741F" w:rsidRDefault="00BF036B" w:rsidP="00BF036B">
      <w:pPr>
        <w:pStyle w:val="TextBody"/>
        <w:rPr>
          <w:rFonts w:ascii="Tahoma" w:hAnsi="Tahoma" w:cs="Tahoma"/>
        </w:rPr>
      </w:pPr>
      <w:r w:rsidRPr="00E1741F">
        <w:rPr>
          <w:rFonts w:ascii="Tahoma" w:hAnsi="Tahoma" w:cs="Tahoma"/>
        </w:rPr>
        <w:t xml:space="preserve">Social experience-involvement refers to the social experience surfacing during the </w:t>
      </w:r>
      <w:r w:rsidR="00E1741F" w:rsidRPr="00E1741F">
        <w:rPr>
          <w:rFonts w:ascii="Tahoma" w:hAnsi="Tahoma" w:cs="Tahoma"/>
        </w:rPr>
        <w:t>event</w:t>
      </w:r>
      <w:r w:rsidRPr="00E1741F">
        <w:rPr>
          <w:rFonts w:ascii="Tahoma" w:hAnsi="Tahoma" w:cs="Tahoma"/>
        </w:rPr>
        <w:t>, and it is determined by the interactions of the participants. It is viewed as an essential dimension of each and every experience that is created with the participatio</w:t>
      </w:r>
      <w:r w:rsidR="00E1741F">
        <w:rPr>
          <w:rFonts w:ascii="Tahoma" w:hAnsi="Tahoma" w:cs="Tahoma"/>
        </w:rPr>
        <w:t>n of a group of individuals. Its indicators</w:t>
      </w:r>
      <w:r w:rsidR="00E1741F" w:rsidRPr="00E1741F">
        <w:rPr>
          <w:rFonts w:ascii="Tahoma" w:hAnsi="Tahoma" w:cs="Tahoma"/>
        </w:rPr>
        <w:t xml:space="preserve"> in context of events are</w:t>
      </w:r>
      <w:r w:rsidRPr="00E1741F">
        <w:rPr>
          <w:rFonts w:ascii="Tahoma" w:hAnsi="Tahoma" w:cs="Tahoma"/>
        </w:rPr>
        <w:t xml:space="preserve">: group atmosphere, </w:t>
      </w:r>
      <w:r w:rsidR="00E1741F" w:rsidRPr="00E1741F">
        <w:rPr>
          <w:rFonts w:ascii="Tahoma" w:hAnsi="Tahoma" w:cs="Tahoma"/>
        </w:rPr>
        <w:t xml:space="preserve">and </w:t>
      </w:r>
      <w:r w:rsidRPr="00E1741F">
        <w:rPr>
          <w:rFonts w:ascii="Tahoma" w:hAnsi="Tahoma" w:cs="Tahoma"/>
        </w:rPr>
        <w:t xml:space="preserve">enjoying the </w:t>
      </w:r>
      <w:r w:rsidR="00FE0E31" w:rsidRPr="00E1741F">
        <w:rPr>
          <w:rFonts w:ascii="Tahoma" w:hAnsi="Tahoma" w:cs="Tahoma"/>
        </w:rPr>
        <w:t xml:space="preserve">company of fellow group members. </w:t>
      </w:r>
      <w:r w:rsidR="00A26D68">
        <w:rPr>
          <w:rFonts w:ascii="Tahoma" w:hAnsi="Tahoma" w:cs="Tahoma"/>
        </w:rPr>
        <w:t xml:space="preserve">(Cronbach’s </w:t>
      </w:r>
      <w:r w:rsidR="00A26D68">
        <w:rPr>
          <w:rFonts w:ascii="Tahoma" w:hAnsi="Tahoma" w:cs="Tahoma"/>
        </w:rPr>
        <w:sym w:font="Symbol" w:char="F061"/>
      </w:r>
      <w:r w:rsidR="00A26D68">
        <w:rPr>
          <w:rFonts w:ascii="Tahoma" w:hAnsi="Tahoma" w:cs="Tahoma"/>
        </w:rPr>
        <w:t>=0.767; R</w:t>
      </w:r>
      <w:r w:rsidR="00A26D68" w:rsidRPr="00A26D68">
        <w:rPr>
          <w:rFonts w:ascii="Tahoma" w:hAnsi="Tahoma" w:cs="Tahoma"/>
          <w:vertAlign w:val="superscript"/>
        </w:rPr>
        <w:t>2</w:t>
      </w:r>
      <w:r w:rsidR="00A26D68">
        <w:rPr>
          <w:rFonts w:ascii="Tahoma" w:hAnsi="Tahoma" w:cs="Tahoma"/>
        </w:rPr>
        <w:t xml:space="preserve">=0.549) </w:t>
      </w:r>
      <w:r w:rsidR="00FE0E31" w:rsidRPr="00A26D68">
        <w:rPr>
          <w:rFonts w:ascii="Tahoma" w:hAnsi="Tahoma" w:cs="Tahoma"/>
        </w:rPr>
        <w:t>Indicators such as</w:t>
      </w:r>
      <w:r w:rsidRPr="00A26D68">
        <w:rPr>
          <w:rFonts w:ascii="Tahoma" w:hAnsi="Tahoma" w:cs="Tahoma"/>
        </w:rPr>
        <w:t xml:space="preserve"> the degree of interaction within the group, and the nature of interaction with the frontline e</w:t>
      </w:r>
      <w:r w:rsidR="00E1741F" w:rsidRPr="00A26D68">
        <w:rPr>
          <w:rFonts w:ascii="Tahoma" w:hAnsi="Tahoma" w:cs="Tahoma"/>
        </w:rPr>
        <w:t>mployee</w:t>
      </w:r>
      <w:r w:rsidR="00FE0E31" w:rsidRPr="00A26D68">
        <w:rPr>
          <w:rFonts w:ascii="Tahoma" w:hAnsi="Tahoma" w:cs="Tahoma"/>
        </w:rPr>
        <w:t xml:space="preserve"> were removed from the scale, as they </w:t>
      </w:r>
      <w:r w:rsidR="00E1741F" w:rsidRPr="00A26D68">
        <w:rPr>
          <w:rFonts w:ascii="Tahoma" w:hAnsi="Tahoma" w:cs="Tahoma"/>
        </w:rPr>
        <w:t xml:space="preserve">were not found to be </w:t>
      </w:r>
      <w:r w:rsidR="00A26D68">
        <w:rPr>
          <w:rFonts w:ascii="Tahoma" w:hAnsi="Tahoma" w:cs="Tahoma"/>
        </w:rPr>
        <w:t>fitting</w:t>
      </w:r>
      <w:r w:rsidR="00FE0E31" w:rsidRPr="00A26D68">
        <w:rPr>
          <w:rFonts w:ascii="Tahoma" w:hAnsi="Tahoma" w:cs="Tahoma"/>
        </w:rPr>
        <w:t xml:space="preserve"> the context of events.</w:t>
      </w:r>
    </w:p>
    <w:p w14:paraId="04AD150D" w14:textId="77777777" w:rsidR="00BB56F3" w:rsidRPr="00BB56F3" w:rsidRDefault="00BB56F3" w:rsidP="00BB56F3">
      <w:pPr>
        <w:pStyle w:val="TextBody"/>
        <w:spacing w:before="0" w:after="0"/>
        <w:rPr>
          <w:rFonts w:ascii="Tahoma" w:hAnsi="Tahoma" w:cs="Tahoma"/>
        </w:rPr>
      </w:pPr>
    </w:p>
    <w:p w14:paraId="64CEBFDF" w14:textId="40F4FCBB" w:rsidR="00552222" w:rsidRPr="00C05A50" w:rsidRDefault="00B86AEA" w:rsidP="00C05A50">
      <w:pPr>
        <w:pStyle w:val="Heading1"/>
        <w:numPr>
          <w:ilvl w:val="0"/>
          <w:numId w:val="0"/>
        </w:numPr>
        <w:spacing w:before="0" w:after="0"/>
        <w:jc w:val="both"/>
        <w:rPr>
          <w:rFonts w:ascii="Tahoma" w:hAnsi="Tahoma" w:cs="Tahoma"/>
          <w:b w:val="0"/>
          <w:color w:val="808080" w:themeColor="background1" w:themeShade="80"/>
          <w:sz w:val="20"/>
        </w:rPr>
      </w:pPr>
      <w:r w:rsidRPr="00BB56F3">
        <w:rPr>
          <w:rFonts w:ascii="Tahoma" w:hAnsi="Tahoma" w:cs="Tahoma"/>
          <w:sz w:val="20"/>
        </w:rPr>
        <w:t>Conclusions</w:t>
      </w:r>
      <w:r w:rsidRPr="00BB56F3">
        <w:rPr>
          <w:rFonts w:ascii="Tahoma" w:hAnsi="Tahoma" w:cs="Tahoma"/>
          <w:b w:val="0"/>
          <w:sz w:val="20"/>
        </w:rPr>
        <w:t xml:space="preserve"> </w:t>
      </w:r>
    </w:p>
    <w:p w14:paraId="3B82BE2B" w14:textId="0CD571D8" w:rsidR="00552222" w:rsidRPr="00A26D68" w:rsidRDefault="00926F59" w:rsidP="00B86C81">
      <w:pPr>
        <w:pStyle w:val="TextBody"/>
        <w:rPr>
          <w:rFonts w:ascii="Tahoma" w:hAnsi="Tahoma" w:cs="Tahoma"/>
          <w:lang w:val="en-US"/>
        </w:rPr>
      </w:pPr>
      <w:r>
        <w:rPr>
          <w:rFonts w:ascii="Tahoma" w:hAnsi="Tahoma" w:cs="Tahoma"/>
          <w:lang w:val="en-US"/>
        </w:rPr>
        <w:t>The adopted scale</w:t>
      </w:r>
      <w:r w:rsidR="00B13250">
        <w:rPr>
          <w:rFonts w:ascii="Tahoma" w:hAnsi="Tahoma" w:cs="Tahoma"/>
          <w:lang w:val="en-US"/>
        </w:rPr>
        <w:t xml:space="preserve"> </w:t>
      </w:r>
      <w:r>
        <w:rPr>
          <w:rFonts w:ascii="Tahoma" w:hAnsi="Tahoma" w:cs="Tahoma"/>
          <w:lang w:val="en-US"/>
        </w:rPr>
        <w:t>expands</w:t>
      </w:r>
      <w:r w:rsidR="00B13250">
        <w:rPr>
          <w:rFonts w:ascii="Tahoma" w:hAnsi="Tahoma" w:cs="Tahoma"/>
          <w:lang w:val="en-US"/>
        </w:rPr>
        <w:t xml:space="preserve"> the</w:t>
      </w:r>
      <w:r w:rsidR="00552222">
        <w:rPr>
          <w:rFonts w:ascii="Tahoma" w:hAnsi="Tahoma" w:cs="Tahoma"/>
          <w:lang w:val="en-US"/>
        </w:rPr>
        <w:t xml:space="preserve"> literature</w:t>
      </w:r>
      <w:r w:rsidR="00B13250">
        <w:rPr>
          <w:rFonts w:ascii="Tahoma" w:hAnsi="Tahoma" w:cs="Tahoma"/>
          <w:lang w:val="en-US"/>
        </w:rPr>
        <w:t xml:space="preserve"> on </w:t>
      </w:r>
      <w:r>
        <w:rPr>
          <w:rFonts w:ascii="Tahoma" w:hAnsi="Tahoma" w:cs="Tahoma"/>
          <w:lang w:val="en-US"/>
        </w:rPr>
        <w:t>event</w:t>
      </w:r>
      <w:r w:rsidR="00B13250">
        <w:rPr>
          <w:rFonts w:ascii="Tahoma" w:hAnsi="Tahoma" w:cs="Tahoma"/>
          <w:lang w:val="en-US"/>
        </w:rPr>
        <w:t xml:space="preserve"> experience</w:t>
      </w:r>
      <w:r w:rsidR="00552222">
        <w:rPr>
          <w:rFonts w:ascii="Tahoma" w:hAnsi="Tahoma" w:cs="Tahoma"/>
          <w:lang w:val="en-US"/>
        </w:rPr>
        <w:t xml:space="preserve"> </w:t>
      </w:r>
      <w:r w:rsidR="00B13250">
        <w:rPr>
          <w:rFonts w:ascii="Tahoma" w:hAnsi="Tahoma" w:cs="Tahoma"/>
          <w:lang w:val="en-US"/>
        </w:rPr>
        <w:t>management</w:t>
      </w:r>
      <w:r>
        <w:rPr>
          <w:rFonts w:ascii="Tahoma" w:hAnsi="Tahoma" w:cs="Tahoma"/>
          <w:lang w:val="en-US"/>
        </w:rPr>
        <w:t xml:space="preserve">. </w:t>
      </w:r>
      <w:r w:rsidRPr="00552222">
        <w:rPr>
          <w:rFonts w:ascii="Tahoma" w:hAnsi="Tahoma" w:cs="Tahoma"/>
          <w:lang w:val="en-US"/>
        </w:rPr>
        <w:t>The findings contribute to the literature by introducing a new scale to measure event expe</w:t>
      </w:r>
      <w:r>
        <w:rPr>
          <w:rFonts w:ascii="Tahoma" w:hAnsi="Tahoma" w:cs="Tahoma"/>
          <w:lang w:val="en-US"/>
        </w:rPr>
        <w:t>rience quality and consistency, meanwhile</w:t>
      </w:r>
      <w:r w:rsidR="00552222">
        <w:rPr>
          <w:rFonts w:ascii="Tahoma" w:hAnsi="Tahoma" w:cs="Tahoma"/>
          <w:lang w:val="en-US"/>
        </w:rPr>
        <w:t xml:space="preserve"> </w:t>
      </w:r>
      <w:r>
        <w:rPr>
          <w:rFonts w:ascii="Tahoma" w:hAnsi="Tahoma" w:cs="Tahoma"/>
          <w:lang w:val="en-US"/>
        </w:rPr>
        <w:t xml:space="preserve">they are </w:t>
      </w:r>
      <w:r w:rsidR="00552222">
        <w:rPr>
          <w:rFonts w:ascii="Tahoma" w:hAnsi="Tahoma" w:cs="Tahoma"/>
          <w:lang w:val="en-US"/>
        </w:rPr>
        <w:t xml:space="preserve">in line with </w:t>
      </w:r>
      <w:r>
        <w:rPr>
          <w:rFonts w:ascii="Tahoma" w:hAnsi="Tahoma" w:cs="Tahoma"/>
          <w:lang w:val="en-US"/>
        </w:rPr>
        <w:t xml:space="preserve">the </w:t>
      </w:r>
      <w:r w:rsidR="00552222">
        <w:rPr>
          <w:rFonts w:ascii="Tahoma" w:hAnsi="Tahoma" w:cs="Tahoma"/>
          <w:lang w:val="en-US"/>
        </w:rPr>
        <w:t>findings of</w:t>
      </w:r>
      <w:r>
        <w:rPr>
          <w:rFonts w:ascii="Tahoma" w:hAnsi="Tahoma" w:cs="Tahoma"/>
          <w:lang w:val="en-US"/>
        </w:rPr>
        <w:t xml:space="preserve"> some previous studies </w:t>
      </w:r>
      <w:r w:rsidRPr="00A26D68">
        <w:rPr>
          <w:rFonts w:ascii="Tahoma" w:hAnsi="Tahoma" w:cs="Tahoma"/>
          <w:lang w:val="en-US"/>
        </w:rPr>
        <w:t xml:space="preserve">(see </w:t>
      </w:r>
      <w:proofErr w:type="spellStart"/>
      <w:r w:rsidR="00552222" w:rsidRPr="00A26D68">
        <w:rPr>
          <w:rFonts w:ascii="Tahoma" w:hAnsi="Tahoma" w:cs="Tahoma"/>
          <w:lang w:val="en-US"/>
        </w:rPr>
        <w:t>Geus</w:t>
      </w:r>
      <w:proofErr w:type="spellEnd"/>
      <w:r w:rsidR="00552222" w:rsidRPr="00A26D68">
        <w:rPr>
          <w:rFonts w:ascii="Tahoma" w:hAnsi="Tahoma" w:cs="Tahoma"/>
          <w:lang w:val="en-US"/>
        </w:rPr>
        <w:t xml:space="preserve">, Richards, and </w:t>
      </w:r>
      <w:proofErr w:type="spellStart"/>
      <w:r w:rsidR="00552222" w:rsidRPr="00A26D68">
        <w:rPr>
          <w:rFonts w:ascii="Tahoma" w:hAnsi="Tahoma" w:cs="Tahoma"/>
          <w:lang w:val="en-US"/>
        </w:rPr>
        <w:t>Toepoel</w:t>
      </w:r>
      <w:proofErr w:type="spellEnd"/>
      <w:r w:rsidR="00552222" w:rsidRPr="00A26D68">
        <w:rPr>
          <w:rFonts w:ascii="Tahoma" w:hAnsi="Tahoma" w:cs="Tahoma"/>
          <w:lang w:val="en-US"/>
        </w:rPr>
        <w:t xml:space="preserve">, </w:t>
      </w:r>
      <w:r w:rsidRPr="00A26D68">
        <w:rPr>
          <w:rFonts w:ascii="Tahoma" w:hAnsi="Tahoma" w:cs="Tahoma"/>
          <w:lang w:val="en-US"/>
        </w:rPr>
        <w:t>(</w:t>
      </w:r>
      <w:r w:rsidR="00552222" w:rsidRPr="00A26D68">
        <w:rPr>
          <w:rFonts w:ascii="Tahoma" w:hAnsi="Tahoma" w:cs="Tahoma"/>
          <w:lang w:val="en-US"/>
        </w:rPr>
        <w:t>2016)</w:t>
      </w:r>
      <w:r w:rsidRPr="00A26D68">
        <w:rPr>
          <w:rFonts w:ascii="Tahoma" w:hAnsi="Tahoma" w:cs="Tahoma"/>
          <w:lang w:val="en-US"/>
        </w:rPr>
        <w:t>;</w:t>
      </w:r>
      <w:r w:rsidR="00552222" w:rsidRPr="00A26D68">
        <w:rPr>
          <w:rFonts w:ascii="Tahoma" w:hAnsi="Tahoma" w:cs="Tahoma"/>
          <w:lang w:val="en-US"/>
        </w:rPr>
        <w:t xml:space="preserve"> </w:t>
      </w:r>
      <w:r w:rsidR="00552222" w:rsidRPr="00A26D68">
        <w:rPr>
          <w:rFonts w:ascii="Tahoma" w:hAnsi="Tahoma" w:cs="Tahoma"/>
          <w:noProof/>
        </w:rPr>
        <w:t>Ballantyne, Ballantyne, and Packer (2014)</w:t>
      </w:r>
      <w:r w:rsidRPr="00A26D68">
        <w:rPr>
          <w:rFonts w:ascii="Tahoma" w:hAnsi="Tahoma" w:cs="Tahoma"/>
          <w:noProof/>
        </w:rPr>
        <w:t>).</w:t>
      </w:r>
    </w:p>
    <w:p w14:paraId="227AD612" w14:textId="4D8199CF" w:rsidR="00F22364" w:rsidRPr="00552222" w:rsidRDefault="00926F59" w:rsidP="00B86C81">
      <w:pPr>
        <w:pStyle w:val="TextBody"/>
        <w:rPr>
          <w:rFonts w:ascii="Tahoma" w:hAnsi="Tahoma" w:cs="Tahoma"/>
          <w:lang w:val="en-US"/>
        </w:rPr>
      </w:pPr>
      <w:r>
        <w:rPr>
          <w:rFonts w:ascii="Tahoma" w:hAnsi="Tahoma" w:cs="Tahoma"/>
          <w:lang w:val="en-US"/>
        </w:rPr>
        <w:t xml:space="preserve">Another main value proposition of the study was to </w:t>
      </w:r>
      <w:r w:rsidR="006B4782" w:rsidRPr="00552222">
        <w:rPr>
          <w:rFonts w:ascii="Tahoma" w:hAnsi="Tahoma" w:cs="Tahoma"/>
          <w:lang w:val="en-US"/>
        </w:rPr>
        <w:t>extend</w:t>
      </w:r>
      <w:r w:rsidR="00C05A50">
        <w:rPr>
          <w:rFonts w:ascii="Tahoma" w:hAnsi="Tahoma" w:cs="Tahoma"/>
          <w:lang w:val="en-US"/>
        </w:rPr>
        <w:t xml:space="preserve"> the application</w:t>
      </w:r>
      <w:r w:rsidR="006B4782" w:rsidRPr="00552222">
        <w:rPr>
          <w:rFonts w:ascii="Tahoma" w:hAnsi="Tahoma" w:cs="Tahoma"/>
          <w:lang w:val="en-US"/>
        </w:rPr>
        <w:t xml:space="preserve"> of the XI-scale from sightseeing tours to events</w:t>
      </w:r>
      <w:r w:rsidR="00F22364" w:rsidRPr="00552222">
        <w:rPr>
          <w:rFonts w:ascii="Tahoma" w:hAnsi="Tahoma" w:cs="Tahoma"/>
          <w:lang w:val="en-US"/>
        </w:rPr>
        <w:t xml:space="preserve">, hence it </w:t>
      </w:r>
      <w:r w:rsidR="00800882" w:rsidRPr="00552222">
        <w:rPr>
          <w:rFonts w:ascii="Tahoma" w:hAnsi="Tahoma" w:cs="Tahoma"/>
          <w:lang w:val="en-US"/>
        </w:rPr>
        <w:t>strengthens</w:t>
      </w:r>
      <w:r w:rsidR="00F22364" w:rsidRPr="00552222">
        <w:rPr>
          <w:rFonts w:ascii="Tahoma" w:hAnsi="Tahoma" w:cs="Tahoma"/>
          <w:lang w:val="en-US"/>
        </w:rPr>
        <w:t xml:space="preserve"> its validity and generalizability. Regarding future research, the findings call for scale adoption and testing in further settings, such as in context of </w:t>
      </w:r>
      <w:r w:rsidR="00800882" w:rsidRPr="00552222">
        <w:rPr>
          <w:rFonts w:ascii="Tahoma" w:hAnsi="Tahoma" w:cs="Tahoma"/>
          <w:lang w:val="en-US"/>
        </w:rPr>
        <w:t>visitor centers, art museums, hotels or theme parks.</w:t>
      </w:r>
    </w:p>
    <w:p w14:paraId="39ED32A9" w14:textId="77777777" w:rsidR="00B86AEA" w:rsidRPr="00BB56F3" w:rsidRDefault="00B86AEA" w:rsidP="00BB56F3">
      <w:pPr>
        <w:pStyle w:val="TextBody"/>
        <w:spacing w:before="0" w:after="0"/>
        <w:rPr>
          <w:rFonts w:ascii="Tahoma" w:hAnsi="Tahoma" w:cs="Tahoma"/>
          <w:szCs w:val="20"/>
        </w:rPr>
      </w:pPr>
    </w:p>
    <w:p w14:paraId="5BBD43C0" w14:textId="0644A849" w:rsidR="000C54AE" w:rsidRDefault="00B86AEA" w:rsidP="00BB56F3">
      <w:pPr>
        <w:pStyle w:val="Heading1"/>
        <w:numPr>
          <w:ilvl w:val="0"/>
          <w:numId w:val="0"/>
        </w:numPr>
        <w:spacing w:before="0" w:after="0"/>
        <w:jc w:val="both"/>
        <w:rPr>
          <w:rFonts w:ascii="Tahoma" w:hAnsi="Tahoma" w:cs="Tahoma"/>
          <w:b w:val="0"/>
          <w:color w:val="808080" w:themeColor="background1" w:themeShade="80"/>
          <w:sz w:val="20"/>
        </w:rPr>
      </w:pPr>
      <w:r w:rsidRPr="00BB56F3">
        <w:rPr>
          <w:rFonts w:ascii="Tahoma" w:hAnsi="Tahoma" w:cs="Tahoma"/>
          <w:sz w:val="20"/>
        </w:rPr>
        <w:t>Research impl</w:t>
      </w:r>
      <w:r w:rsidR="00BB56F3" w:rsidRPr="00BB56F3">
        <w:rPr>
          <w:rFonts w:ascii="Tahoma" w:hAnsi="Tahoma" w:cs="Tahoma"/>
          <w:sz w:val="20"/>
        </w:rPr>
        <w:t>ications and limitations</w:t>
      </w:r>
      <w:r w:rsidR="00BB56F3" w:rsidRPr="00BB56F3">
        <w:rPr>
          <w:rFonts w:ascii="Tahoma" w:hAnsi="Tahoma" w:cs="Tahoma"/>
          <w:b w:val="0"/>
          <w:sz w:val="20"/>
        </w:rPr>
        <w:t xml:space="preserve"> </w:t>
      </w:r>
    </w:p>
    <w:p w14:paraId="36D10FEC" w14:textId="0BCE2EAA" w:rsidR="00D32C89" w:rsidRDefault="00D32C89" w:rsidP="00D32C89">
      <w:pPr>
        <w:pStyle w:val="TextBody"/>
        <w:rPr>
          <w:rFonts w:ascii="Tahoma" w:hAnsi="Tahoma" w:cs="Tahoma"/>
        </w:rPr>
      </w:pPr>
      <w:r w:rsidRPr="00C05A50">
        <w:rPr>
          <w:rFonts w:ascii="Tahoma" w:hAnsi="Tahoma" w:cs="Tahoma"/>
        </w:rPr>
        <w:t>The findings propose that</w:t>
      </w:r>
      <w:r w:rsidR="00261883" w:rsidRPr="00C05A50">
        <w:rPr>
          <w:rFonts w:ascii="Tahoma" w:hAnsi="Tahoma" w:cs="Tahoma"/>
        </w:rPr>
        <w:t xml:space="preserve"> the XI-scale is a useful measurement tool for</w:t>
      </w:r>
      <w:r w:rsidR="00D05C0F" w:rsidRPr="00C05A50">
        <w:rPr>
          <w:rFonts w:ascii="Tahoma" w:hAnsi="Tahoma" w:cs="Tahoma"/>
        </w:rPr>
        <w:t xml:space="preserve"> event planners aiming </w:t>
      </w:r>
      <w:r w:rsidR="005D64FA" w:rsidRPr="00C05A50">
        <w:rPr>
          <w:rFonts w:ascii="Tahoma" w:hAnsi="Tahoma" w:cs="Tahoma"/>
        </w:rPr>
        <w:t>to capture the on-site exper</w:t>
      </w:r>
      <w:r w:rsidR="00C05A50" w:rsidRPr="00C05A50">
        <w:rPr>
          <w:rFonts w:ascii="Tahoma" w:hAnsi="Tahoma" w:cs="Tahoma"/>
        </w:rPr>
        <w:t>ience quality of attendees, and</w:t>
      </w:r>
      <w:r w:rsidR="005D64FA" w:rsidRPr="00C05A50">
        <w:rPr>
          <w:rFonts w:ascii="Tahoma" w:hAnsi="Tahoma" w:cs="Tahoma"/>
        </w:rPr>
        <w:t xml:space="preserve"> compare the attendee experience quality of multiple events.</w:t>
      </w:r>
      <w:r w:rsidR="0023778E">
        <w:rPr>
          <w:rFonts w:ascii="Tahoma" w:hAnsi="Tahoma" w:cs="Tahoma"/>
        </w:rPr>
        <w:t xml:space="preserve"> </w:t>
      </w:r>
      <w:r w:rsidR="0023778E" w:rsidRPr="0023778E">
        <w:rPr>
          <w:rFonts w:ascii="Tahoma" w:hAnsi="Tahoma" w:cs="Tahoma"/>
        </w:rPr>
        <w:t>The</w:t>
      </w:r>
      <w:r w:rsidR="0023778E" w:rsidRPr="0023778E">
        <w:rPr>
          <w:rFonts w:ascii="Tahoma" w:hAnsi="Tahoma" w:cs="Tahoma"/>
        </w:rPr>
        <w:t xml:space="preserve"> rather small sample size</w:t>
      </w:r>
      <w:r w:rsidR="0023778E" w:rsidRPr="0023778E">
        <w:rPr>
          <w:rFonts w:ascii="Tahoma" w:hAnsi="Tahoma" w:cs="Tahoma"/>
        </w:rPr>
        <w:t xml:space="preserve"> can be viewed as a limitation. H</w:t>
      </w:r>
      <w:r w:rsidR="0023778E" w:rsidRPr="0023778E">
        <w:rPr>
          <w:rFonts w:ascii="Tahoma" w:hAnsi="Tahoma" w:cs="Tahoma"/>
        </w:rPr>
        <w:t xml:space="preserve">owever, the current study </w:t>
      </w:r>
      <w:r w:rsidR="0023778E" w:rsidRPr="0023778E">
        <w:rPr>
          <w:rFonts w:ascii="Tahoma" w:hAnsi="Tahoma" w:cs="Tahoma"/>
        </w:rPr>
        <w:t>has value as an exploratory study</w:t>
      </w:r>
      <w:r w:rsidR="0023778E">
        <w:rPr>
          <w:rFonts w:ascii="Tahoma" w:hAnsi="Tahoma" w:cs="Tahoma"/>
        </w:rPr>
        <w:t>,</w:t>
      </w:r>
      <w:r w:rsidR="0023778E" w:rsidRPr="0023778E">
        <w:rPr>
          <w:rFonts w:ascii="Tahoma" w:hAnsi="Tahoma" w:cs="Tahoma"/>
        </w:rPr>
        <w:t xml:space="preserve"> </w:t>
      </w:r>
      <w:r w:rsidR="0023778E" w:rsidRPr="0023778E">
        <w:rPr>
          <w:rFonts w:ascii="Tahoma" w:hAnsi="Tahoma" w:cs="Tahoma"/>
        </w:rPr>
        <w:t xml:space="preserve">further </w:t>
      </w:r>
      <w:r w:rsidR="0023778E" w:rsidRPr="0023778E">
        <w:rPr>
          <w:rFonts w:ascii="Tahoma" w:hAnsi="Tahoma" w:cs="Tahoma"/>
        </w:rPr>
        <w:t>data collection</w:t>
      </w:r>
      <w:r w:rsidR="0023778E" w:rsidRPr="0023778E">
        <w:rPr>
          <w:rFonts w:ascii="Tahoma" w:hAnsi="Tahoma" w:cs="Tahoma"/>
        </w:rPr>
        <w:t xml:space="preserve"> is planned to test and potentially establish stronger validity.</w:t>
      </w:r>
    </w:p>
    <w:p w14:paraId="435E477A" w14:textId="77777777" w:rsidR="0023778E" w:rsidRPr="00C05A50" w:rsidRDefault="0023778E" w:rsidP="00D32C89">
      <w:pPr>
        <w:pStyle w:val="TextBody"/>
        <w:rPr>
          <w:rFonts w:ascii="Tahoma" w:hAnsi="Tahoma" w:cs="Tahoma"/>
        </w:rPr>
      </w:pPr>
    </w:p>
    <w:p w14:paraId="06DD0C19" w14:textId="77777777" w:rsidR="00EB4BD0" w:rsidRPr="00BB56F3" w:rsidRDefault="00EB4BD0" w:rsidP="00BB56F3">
      <w:pPr>
        <w:pStyle w:val="TextBody"/>
        <w:spacing w:before="0" w:after="0"/>
        <w:rPr>
          <w:rFonts w:ascii="Tahoma" w:hAnsi="Tahoma" w:cs="Tahoma"/>
          <w:szCs w:val="20"/>
        </w:rPr>
      </w:pPr>
    </w:p>
    <w:p w14:paraId="6CD06B09" w14:textId="6716E39F" w:rsidR="00E17EAB" w:rsidRPr="00BB56F3" w:rsidRDefault="003B0047" w:rsidP="00BB56F3">
      <w:pPr>
        <w:pStyle w:val="TextBody"/>
        <w:spacing w:before="0" w:after="0"/>
        <w:rPr>
          <w:rFonts w:ascii="Tahoma" w:hAnsi="Tahoma" w:cs="Tahoma"/>
          <w:b/>
          <w:szCs w:val="20"/>
        </w:rPr>
      </w:pPr>
      <w:bookmarkStart w:id="0" w:name="OLE_LINK1"/>
      <w:r w:rsidRPr="00BB56F3">
        <w:rPr>
          <w:rFonts w:ascii="Tahoma" w:hAnsi="Tahoma" w:cs="Tahoma"/>
          <w:b/>
          <w:szCs w:val="20"/>
        </w:rPr>
        <w:t>References</w:t>
      </w:r>
    </w:p>
    <w:bookmarkEnd w:id="0"/>
    <w:p w14:paraId="262D0E0F" w14:textId="5A88C595" w:rsidR="00A26D68" w:rsidRPr="00506DAD" w:rsidRDefault="007A1EC6" w:rsidP="00506DAD">
      <w:pPr>
        <w:pStyle w:val="Bibliography"/>
        <w:spacing w:line="240" w:lineRule="auto"/>
        <w:ind w:left="720" w:hanging="720"/>
        <w:jc w:val="both"/>
        <w:rPr>
          <w:rFonts w:ascii="Tahoma" w:hAnsi="Tahoma" w:cs="Tahoma"/>
          <w:noProof/>
          <w:color w:val="000000" w:themeColor="text1"/>
          <w:sz w:val="20"/>
          <w:szCs w:val="20"/>
        </w:rPr>
      </w:pPr>
      <w:r w:rsidRPr="00506DAD">
        <w:rPr>
          <w:rFonts w:ascii="Tahoma" w:hAnsi="Tahoma" w:cs="Tahoma"/>
          <w:noProof/>
          <w:color w:val="000000" w:themeColor="text1"/>
          <w:sz w:val="20"/>
          <w:szCs w:val="20"/>
        </w:rPr>
        <w:t xml:space="preserve">Ballantyne, J., Ballantyne, R., &amp; Packer, J. (2014). Designing and managing music festival experiences to enhance attendees’ psychological and social benefits. </w:t>
      </w:r>
      <w:r w:rsidRPr="00506DAD">
        <w:rPr>
          <w:rFonts w:ascii="Tahoma" w:hAnsi="Tahoma" w:cs="Tahoma"/>
          <w:i/>
          <w:iCs/>
          <w:noProof/>
          <w:color w:val="000000" w:themeColor="text1"/>
          <w:sz w:val="20"/>
          <w:szCs w:val="20"/>
        </w:rPr>
        <w:t> Musicae Scientiae</w:t>
      </w:r>
      <w:r w:rsidRPr="00506DAD">
        <w:rPr>
          <w:rFonts w:ascii="Tahoma" w:hAnsi="Tahoma" w:cs="Tahoma"/>
          <w:noProof/>
          <w:color w:val="000000" w:themeColor="text1"/>
          <w:sz w:val="20"/>
          <w:szCs w:val="20"/>
        </w:rPr>
        <w:t>, 65-83.</w:t>
      </w:r>
    </w:p>
    <w:p w14:paraId="51301EE0" w14:textId="77777777" w:rsidR="007A1EC6" w:rsidRPr="00506DAD" w:rsidRDefault="007A1EC6" w:rsidP="00506DAD">
      <w:pPr>
        <w:pStyle w:val="Bibliography"/>
        <w:spacing w:line="240" w:lineRule="auto"/>
        <w:ind w:left="720" w:hanging="720"/>
        <w:jc w:val="both"/>
        <w:rPr>
          <w:rFonts w:ascii="Tahoma" w:hAnsi="Tahoma" w:cs="Tahoma"/>
          <w:noProof/>
          <w:color w:val="000000" w:themeColor="text1"/>
          <w:sz w:val="20"/>
          <w:szCs w:val="20"/>
        </w:rPr>
      </w:pPr>
      <w:r w:rsidRPr="00506DAD">
        <w:rPr>
          <w:rFonts w:ascii="Tahoma" w:hAnsi="Tahoma" w:cs="Tahoma"/>
          <w:noProof/>
          <w:color w:val="000000" w:themeColor="text1"/>
          <w:sz w:val="20"/>
          <w:szCs w:val="20"/>
        </w:rPr>
        <w:t xml:space="preserve">Geus, S. D., Richards, G., &amp; Toepoel, V. (2016). Conceptualisation and operationalisation of event and festival experiences: Creation of an event experience scale. </w:t>
      </w:r>
      <w:r w:rsidRPr="00506DAD">
        <w:rPr>
          <w:rFonts w:ascii="Tahoma" w:hAnsi="Tahoma" w:cs="Tahoma"/>
          <w:i/>
          <w:iCs/>
          <w:noProof/>
          <w:color w:val="000000" w:themeColor="text1"/>
          <w:sz w:val="20"/>
          <w:szCs w:val="20"/>
        </w:rPr>
        <w:t>Scandinavian Journal of Hospitality and Tourism</w:t>
      </w:r>
      <w:r w:rsidRPr="00506DAD">
        <w:rPr>
          <w:rFonts w:ascii="Tahoma" w:hAnsi="Tahoma" w:cs="Tahoma"/>
          <w:noProof/>
          <w:color w:val="000000" w:themeColor="text1"/>
          <w:sz w:val="20"/>
          <w:szCs w:val="20"/>
        </w:rPr>
        <w:t>, 274-296.</w:t>
      </w:r>
    </w:p>
    <w:p w14:paraId="27249864" w14:textId="62267991" w:rsidR="00220284" w:rsidRPr="00506DAD" w:rsidRDefault="00220284" w:rsidP="00506DAD">
      <w:pPr>
        <w:pStyle w:val="Bibliography"/>
        <w:spacing w:line="240" w:lineRule="auto"/>
        <w:ind w:left="720" w:hanging="720"/>
        <w:jc w:val="both"/>
        <w:rPr>
          <w:rFonts w:ascii="Tahoma" w:hAnsi="Tahoma" w:cs="Tahoma"/>
          <w:noProof/>
          <w:color w:val="000000" w:themeColor="text1"/>
          <w:sz w:val="20"/>
          <w:szCs w:val="20"/>
        </w:rPr>
      </w:pPr>
      <w:r w:rsidRPr="00506DAD">
        <w:rPr>
          <w:rFonts w:ascii="Tahoma" w:hAnsi="Tahoma" w:cs="Tahoma"/>
          <w:noProof/>
          <w:color w:val="000000" w:themeColor="text1"/>
          <w:sz w:val="20"/>
          <w:szCs w:val="20"/>
        </w:rPr>
        <w:t>Schrauf, R. W., &amp; Navarro, E. (2005). Using Existing Tests and Scales in the Field. </w:t>
      </w:r>
      <w:r w:rsidRPr="00506DAD">
        <w:rPr>
          <w:i/>
          <w:iCs/>
          <w:noProof/>
        </w:rPr>
        <w:t>Field Methods, 17</w:t>
      </w:r>
      <w:r w:rsidRPr="00506DAD">
        <w:rPr>
          <w:rFonts w:ascii="Tahoma" w:hAnsi="Tahoma" w:cs="Tahoma"/>
          <w:noProof/>
          <w:color w:val="000000" w:themeColor="text1"/>
          <w:sz w:val="20"/>
          <w:szCs w:val="20"/>
        </w:rPr>
        <w:t>(4), 373-393.</w:t>
      </w:r>
    </w:p>
    <w:p w14:paraId="5F52947D" w14:textId="77777777" w:rsidR="007A1EC6" w:rsidRPr="00506DAD" w:rsidRDefault="007A1EC6" w:rsidP="00506DAD">
      <w:pPr>
        <w:pStyle w:val="Bibliography"/>
        <w:spacing w:line="240" w:lineRule="auto"/>
        <w:ind w:left="720" w:hanging="720"/>
        <w:jc w:val="both"/>
        <w:rPr>
          <w:rFonts w:ascii="Tahoma" w:hAnsi="Tahoma" w:cs="Tahoma"/>
          <w:noProof/>
          <w:color w:val="000000" w:themeColor="text1"/>
          <w:sz w:val="20"/>
          <w:szCs w:val="20"/>
        </w:rPr>
      </w:pPr>
      <w:r w:rsidRPr="00506DAD">
        <w:rPr>
          <w:rFonts w:ascii="Tahoma" w:hAnsi="Tahoma" w:cs="Tahoma"/>
          <w:noProof/>
          <w:color w:val="000000" w:themeColor="text1"/>
          <w:sz w:val="20"/>
          <w:szCs w:val="20"/>
        </w:rPr>
        <w:t xml:space="preserve">Zatori, A., Smith, M. K., &amp; Puczko, L. (2018). Experience-involvement, memorability and authenticity: The service provider's effect on tourist experience. </w:t>
      </w:r>
      <w:r w:rsidRPr="00506DAD">
        <w:rPr>
          <w:rFonts w:ascii="Tahoma" w:hAnsi="Tahoma" w:cs="Tahoma"/>
          <w:i/>
          <w:iCs/>
          <w:noProof/>
          <w:color w:val="000000" w:themeColor="text1"/>
          <w:sz w:val="20"/>
          <w:szCs w:val="20"/>
        </w:rPr>
        <w:t>Tourism Management</w:t>
      </w:r>
      <w:r w:rsidRPr="00506DAD">
        <w:rPr>
          <w:rFonts w:ascii="Tahoma" w:hAnsi="Tahoma" w:cs="Tahoma"/>
          <w:noProof/>
          <w:color w:val="000000" w:themeColor="text1"/>
          <w:sz w:val="20"/>
          <w:szCs w:val="20"/>
        </w:rPr>
        <w:t>, 111-126.</w:t>
      </w:r>
    </w:p>
    <w:p w14:paraId="3B3BDDB9" w14:textId="77777777" w:rsidR="00D04361" w:rsidRPr="00BB56F3" w:rsidRDefault="00D04361" w:rsidP="00506DAD">
      <w:pPr>
        <w:pStyle w:val="Reference"/>
        <w:spacing w:line="240" w:lineRule="auto"/>
        <w:ind w:left="567" w:hanging="567"/>
        <w:rPr>
          <w:rFonts w:ascii="Tahoma" w:hAnsi="Tahoma" w:cs="Tahoma"/>
          <w:sz w:val="20"/>
          <w:szCs w:val="20"/>
        </w:rPr>
      </w:pPr>
    </w:p>
    <w:p w14:paraId="02B5E15F" w14:textId="77777777" w:rsidR="0042104F" w:rsidRPr="00BB56F3" w:rsidRDefault="0042104F" w:rsidP="00D04361">
      <w:pPr>
        <w:pStyle w:val="Reference"/>
        <w:ind w:left="567" w:hanging="567"/>
        <w:rPr>
          <w:rFonts w:ascii="Tahoma" w:hAnsi="Tahoma" w:cs="Tahoma"/>
          <w:sz w:val="20"/>
          <w:szCs w:val="20"/>
        </w:rPr>
      </w:pPr>
    </w:p>
    <w:p w14:paraId="1693A0DA" w14:textId="77777777" w:rsidR="0042104F" w:rsidRPr="00BB56F3" w:rsidRDefault="0042104F" w:rsidP="00D04361">
      <w:pPr>
        <w:pStyle w:val="Reference"/>
        <w:ind w:left="567" w:hanging="567"/>
        <w:rPr>
          <w:rFonts w:ascii="Tahoma" w:hAnsi="Tahoma" w:cs="Tahoma"/>
          <w:sz w:val="20"/>
          <w:szCs w:val="20"/>
        </w:rPr>
      </w:pPr>
    </w:p>
    <w:sectPr w:rsidR="0042104F" w:rsidRPr="00BB56F3" w:rsidSect="00A60D17">
      <w:footerReference w:type="default" r:id="rId8"/>
      <w:type w:val="continuous"/>
      <w:pgSz w:w="11907" w:h="16840" w:code="9"/>
      <w:pgMar w:top="1440" w:right="1440" w:bottom="1440" w:left="1440" w:header="720" w:footer="720" w:gutter="0"/>
      <w:cols w:space="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976143" w14:textId="77777777" w:rsidR="005D50BB" w:rsidRDefault="005D50BB">
      <w:r>
        <w:separator/>
      </w:r>
    </w:p>
  </w:endnote>
  <w:endnote w:type="continuationSeparator" w:id="0">
    <w:p w14:paraId="54D1C91C" w14:textId="77777777" w:rsidR="005D50BB" w:rsidRDefault="005D50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altName w:val="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swiss"/>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43FE97" w14:textId="77777777" w:rsidR="00915C1D" w:rsidRDefault="00915C1D">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8B2C4B" w14:textId="77777777" w:rsidR="005D50BB" w:rsidRDefault="005D50BB">
      <w:r>
        <w:separator/>
      </w:r>
    </w:p>
  </w:footnote>
  <w:footnote w:type="continuationSeparator" w:id="0">
    <w:p w14:paraId="21E177CA" w14:textId="77777777" w:rsidR="005D50BB" w:rsidRDefault="005D50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03228520"/>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21C03A82"/>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6E3A22A2"/>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B66036D8"/>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82A8FFE6"/>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C1D5F6E"/>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0D5348BD"/>
    <w:multiLevelType w:val="multilevel"/>
    <w:tmpl w:val="CEE4A936"/>
    <w:lvl w:ilvl="0">
      <w:start w:val="1"/>
      <w:numFmt w:val="decimal"/>
      <w:lvlText w:val="Fig. %1."/>
      <w:lvlJc w:val="left"/>
      <w:pPr>
        <w:tabs>
          <w:tab w:val="num" w:pos="-31680"/>
        </w:tabs>
        <w:ind w:left="-32767" w:firstLine="32767"/>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DCE4869"/>
    <w:multiLevelType w:val="multilevel"/>
    <w:tmpl w:val="E4449A3E"/>
    <w:lvl w:ilvl="0">
      <w:start w:val="1"/>
      <w:numFmt w:val="decimal"/>
      <w:lvlText w:val="Fig. %1."/>
      <w:lvlJc w:val="left"/>
      <w:pPr>
        <w:tabs>
          <w:tab w:val="num" w:pos="-31680"/>
        </w:tabs>
        <w:ind w:left="-32767" w:firstLine="32767"/>
      </w:pPr>
      <w:rPr>
        <w:rFonts w:hint="default"/>
        <w:b/>
        <w:i w:val="0"/>
      </w:rPr>
    </w:lvl>
    <w:lvl w:ilvl="1">
      <w:start w:val="1"/>
      <w:numFmt w:val="bullet"/>
      <w:lvlText w:val="o"/>
      <w:lvlJc w:val="left"/>
      <w:pPr>
        <w:tabs>
          <w:tab w:val="num" w:pos="1440"/>
        </w:tabs>
        <w:ind w:left="1440" w:hanging="360"/>
      </w:pPr>
      <w:rPr>
        <w:rFonts w:ascii="Courier New" w:hAnsi="Courier New" w:cs="Courier New" w:hint="default"/>
        <w:b/>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FB41A3A"/>
    <w:multiLevelType w:val="multilevel"/>
    <w:tmpl w:val="E794CEFE"/>
    <w:lvl w:ilvl="0">
      <w:start w:val="1"/>
      <w:numFmt w:val="decimal"/>
      <w:lvlText w:val="Table %1."/>
      <w:lvlJc w:val="left"/>
      <w:pPr>
        <w:tabs>
          <w:tab w:val="num" w:pos="-31680"/>
        </w:tabs>
        <w:ind w:left="-32767" w:firstLine="32767"/>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89D6853"/>
    <w:multiLevelType w:val="multilevel"/>
    <w:tmpl w:val="D2629B58"/>
    <w:lvl w:ilvl="0">
      <w:start w:val="1"/>
      <w:numFmt w:val="decimal"/>
      <w:pStyle w:val="Heading1"/>
      <w:lvlText w:val="%1"/>
      <w:lvlJc w:val="left"/>
      <w:pPr>
        <w:tabs>
          <w:tab w:val="num" w:pos="340"/>
        </w:tabs>
        <w:ind w:left="340" w:hanging="340"/>
      </w:pPr>
      <w:rPr>
        <w:rFonts w:hint="default"/>
      </w:rPr>
    </w:lvl>
    <w:lvl w:ilvl="1">
      <w:start w:val="1"/>
      <w:numFmt w:val="decimal"/>
      <w:pStyle w:val="Heading2"/>
      <w:lvlText w:val="%1.%2"/>
      <w:lvlJc w:val="left"/>
      <w:pPr>
        <w:tabs>
          <w:tab w:val="num" w:pos="340"/>
        </w:tabs>
        <w:ind w:left="340" w:hanging="340"/>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0" w15:restartNumberingAfterBreak="0">
    <w:nsid w:val="1B9442BE"/>
    <w:multiLevelType w:val="hybridMultilevel"/>
    <w:tmpl w:val="E730CBDE"/>
    <w:lvl w:ilvl="0" w:tplc="96FCD0C0">
      <w:start w:val="1"/>
      <w:numFmt w:val="bullet"/>
      <w:pStyle w:val="ItemizedList"/>
      <w:lvlText w:val=""/>
      <w:lvlJc w:val="left"/>
      <w:pPr>
        <w:tabs>
          <w:tab w:val="num" w:pos="284"/>
        </w:tabs>
        <w:ind w:left="284"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907307C"/>
    <w:multiLevelType w:val="multilevel"/>
    <w:tmpl w:val="FCFE2A66"/>
    <w:lvl w:ilvl="0">
      <w:start w:val="1"/>
      <w:numFmt w:val="decimal"/>
      <w:lvlText w:val="Fig. %1."/>
      <w:lvlJc w:val="left"/>
      <w:pPr>
        <w:tabs>
          <w:tab w:val="num" w:pos="-31680"/>
        </w:tabs>
        <w:ind w:left="-32767" w:firstLine="32767"/>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30B301DC"/>
    <w:multiLevelType w:val="hybridMultilevel"/>
    <w:tmpl w:val="5C3E467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9897379"/>
    <w:multiLevelType w:val="hybridMultilevel"/>
    <w:tmpl w:val="E4449A3E"/>
    <w:lvl w:ilvl="0" w:tplc="98FEF2C6">
      <w:start w:val="1"/>
      <w:numFmt w:val="decimal"/>
      <w:lvlText w:val="Fig. %1."/>
      <w:lvlJc w:val="left"/>
      <w:pPr>
        <w:tabs>
          <w:tab w:val="num" w:pos="-31680"/>
        </w:tabs>
        <w:ind w:left="-32767" w:firstLine="32767"/>
      </w:pPr>
      <w:rPr>
        <w:rFonts w:hint="default"/>
        <w:b/>
        <w:i w:val="0"/>
      </w:rPr>
    </w:lvl>
    <w:lvl w:ilvl="1" w:tplc="0EA415A4">
      <w:start w:val="1"/>
      <w:numFmt w:val="bullet"/>
      <w:lvlText w:val="o"/>
      <w:lvlJc w:val="left"/>
      <w:pPr>
        <w:tabs>
          <w:tab w:val="num" w:pos="1440"/>
        </w:tabs>
        <w:ind w:left="1440" w:hanging="360"/>
      </w:pPr>
      <w:rPr>
        <w:rFonts w:ascii="Courier New" w:hAnsi="Courier New" w:cs="Courier New" w:hint="default"/>
        <w:b/>
        <w:i w:val="0"/>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15:restartNumberingAfterBreak="0">
    <w:nsid w:val="39A3625A"/>
    <w:multiLevelType w:val="multilevel"/>
    <w:tmpl w:val="D2629B58"/>
    <w:lvl w:ilvl="0">
      <w:start w:val="1"/>
      <w:numFmt w:val="decimal"/>
      <w:lvlText w:val="%1"/>
      <w:lvlJc w:val="left"/>
      <w:pPr>
        <w:tabs>
          <w:tab w:val="num" w:pos="340"/>
        </w:tabs>
        <w:ind w:left="340" w:hanging="340"/>
      </w:pPr>
      <w:rPr>
        <w:rFonts w:hint="default"/>
      </w:rPr>
    </w:lvl>
    <w:lvl w:ilvl="1">
      <w:start w:val="1"/>
      <w:numFmt w:val="decimal"/>
      <w:lvlText w:val="%1.%2"/>
      <w:lvlJc w:val="left"/>
      <w:pPr>
        <w:tabs>
          <w:tab w:val="num" w:pos="340"/>
        </w:tabs>
        <w:ind w:left="340" w:hanging="3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3C2760C9"/>
    <w:multiLevelType w:val="multilevel"/>
    <w:tmpl w:val="4E6C00E2"/>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0E143D4"/>
    <w:multiLevelType w:val="multilevel"/>
    <w:tmpl w:val="5DCA769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46CB116B"/>
    <w:multiLevelType w:val="multilevel"/>
    <w:tmpl w:val="A92A2106"/>
    <w:lvl w:ilvl="0">
      <w:start w:val="1"/>
      <w:numFmt w:val="decimal"/>
      <w:lvlText w:val="%1"/>
      <w:lvlJc w:val="left"/>
      <w:pPr>
        <w:tabs>
          <w:tab w:val="num" w:pos="340"/>
        </w:tabs>
        <w:ind w:left="340" w:hanging="340"/>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4AC94784"/>
    <w:multiLevelType w:val="multilevel"/>
    <w:tmpl w:val="63F89CF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1D40225"/>
    <w:multiLevelType w:val="hybridMultilevel"/>
    <w:tmpl w:val="E794CEFE"/>
    <w:lvl w:ilvl="0" w:tplc="45B45776">
      <w:start w:val="1"/>
      <w:numFmt w:val="decimal"/>
      <w:lvlText w:val="Table %1."/>
      <w:lvlJc w:val="left"/>
      <w:pPr>
        <w:tabs>
          <w:tab w:val="num" w:pos="-31680"/>
        </w:tabs>
        <w:ind w:left="-32767" w:firstLine="32767"/>
      </w:pPr>
      <w:rPr>
        <w:rFonts w:hint="default"/>
        <w:b/>
        <w:i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15:restartNumberingAfterBreak="0">
    <w:nsid w:val="570D6652"/>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6B9B59F4"/>
    <w:multiLevelType w:val="hybridMultilevel"/>
    <w:tmpl w:val="58B6A798"/>
    <w:lvl w:ilvl="0" w:tplc="0EA415A4">
      <w:start w:val="1"/>
      <w:numFmt w:val="bullet"/>
      <w:lvlText w:val="o"/>
      <w:lvlJc w:val="left"/>
      <w:pPr>
        <w:tabs>
          <w:tab w:val="num" w:pos="720"/>
        </w:tabs>
        <w:ind w:left="720" w:hanging="360"/>
      </w:pPr>
      <w:rPr>
        <w:rFonts w:ascii="Courier New" w:hAnsi="Courier New" w:cs="Courier New"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B7B634A"/>
    <w:multiLevelType w:val="multilevel"/>
    <w:tmpl w:val="7E48303E"/>
    <w:lvl w:ilvl="0">
      <w:start w:val="1"/>
      <w:numFmt w:val="decimal"/>
      <w:lvlText w:val="Fig. %1."/>
      <w:lvlJc w:val="left"/>
      <w:pPr>
        <w:tabs>
          <w:tab w:val="num" w:pos="1605"/>
        </w:tabs>
        <w:ind w:left="1605" w:hanging="397"/>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7BC33F74"/>
    <w:multiLevelType w:val="multilevel"/>
    <w:tmpl w:val="5DCA769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9"/>
  </w:num>
  <w:num w:numId="2">
    <w:abstractNumId w:val="4"/>
  </w:num>
  <w:num w:numId="3">
    <w:abstractNumId w:val="3"/>
  </w:num>
  <w:num w:numId="4">
    <w:abstractNumId w:val="2"/>
  </w:num>
  <w:num w:numId="5">
    <w:abstractNumId w:val="1"/>
  </w:num>
  <w:num w:numId="6">
    <w:abstractNumId w:val="0"/>
  </w:num>
  <w:num w:numId="7">
    <w:abstractNumId w:val="23"/>
  </w:num>
  <w:num w:numId="8">
    <w:abstractNumId w:val="13"/>
  </w:num>
  <w:num w:numId="9">
    <w:abstractNumId w:val="22"/>
  </w:num>
  <w:num w:numId="10">
    <w:abstractNumId w:val="11"/>
  </w:num>
  <w:num w:numId="11">
    <w:abstractNumId w:val="6"/>
  </w:num>
  <w:num w:numId="12">
    <w:abstractNumId w:val="19"/>
  </w:num>
  <w:num w:numId="13">
    <w:abstractNumId w:val="5"/>
  </w:num>
  <w:num w:numId="14">
    <w:abstractNumId w:val="20"/>
  </w:num>
  <w:num w:numId="15">
    <w:abstractNumId w:val="21"/>
  </w:num>
  <w:num w:numId="16">
    <w:abstractNumId w:val="7"/>
  </w:num>
  <w:num w:numId="17">
    <w:abstractNumId w:val="8"/>
  </w:num>
  <w:num w:numId="18">
    <w:abstractNumId w:val="10"/>
  </w:num>
  <w:num w:numId="19">
    <w:abstractNumId w:val="18"/>
  </w:num>
  <w:num w:numId="20">
    <w:abstractNumId w:val="16"/>
  </w:num>
  <w:num w:numId="21">
    <w:abstractNumId w:val="17"/>
  </w:num>
  <w:num w:numId="22">
    <w:abstractNumId w:val="15"/>
  </w:num>
  <w:num w:numId="23">
    <w:abstractNumId w:val="14"/>
  </w:num>
  <w:num w:numId="24">
    <w:abstractNumId w:val="9"/>
  </w:num>
  <w:num w:numId="25">
    <w:abstractNumId w:val="9"/>
  </w:num>
  <w:num w:numId="26">
    <w:abstractNumId w:val="9"/>
  </w:num>
  <w:num w:numId="27">
    <w:abstractNumId w:val="9"/>
  </w:num>
  <w:num w:numId="28">
    <w:abstractNumId w:val="9"/>
  </w:num>
  <w:num w:numId="29">
    <w:abstractNumId w:val="9"/>
  </w:num>
  <w:num w:numId="30">
    <w:abstractNumId w:val="9"/>
  </w:num>
  <w:num w:numId="31">
    <w:abstractNumId w:val="12"/>
  </w:num>
  <w:num w:numId="32">
    <w:abstractNumId w:val="9"/>
  </w:num>
  <w:num w:numId="33">
    <w:abstractNumId w:val="9"/>
  </w:num>
  <w:num w:numId="34">
    <w:abstractNumId w:val="9"/>
  </w:num>
  <w:num w:numId="35">
    <w:abstractNumId w:val="9"/>
  </w:num>
  <w:num w:numId="36">
    <w:abstractNumId w:val="9"/>
  </w:num>
  <w:num w:numId="37">
    <w:abstractNumId w:val="9"/>
  </w:num>
  <w:num w:numId="38">
    <w:abstractNumId w:val="9"/>
  </w:num>
  <w:num w:numId="39">
    <w:abstractNumId w:val="9"/>
  </w:num>
  <w:num w:numId="40">
    <w:abstractNumId w:val="9"/>
  </w:num>
  <w:num w:numId="41">
    <w:abstractNumId w:val="9"/>
  </w:num>
  <w:num w:numId="42">
    <w:abstractNumId w:val="9"/>
  </w:num>
  <w:num w:numId="43">
    <w:abstractNumId w:val="9"/>
  </w:num>
  <w:num w:numId="4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283"/>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6FC6"/>
    <w:rsid w:val="00007560"/>
    <w:rsid w:val="00064F2F"/>
    <w:rsid w:val="000772A2"/>
    <w:rsid w:val="0008182B"/>
    <w:rsid w:val="00081DAC"/>
    <w:rsid w:val="00083F09"/>
    <w:rsid w:val="00085406"/>
    <w:rsid w:val="000A1139"/>
    <w:rsid w:val="000A6D55"/>
    <w:rsid w:val="000B2812"/>
    <w:rsid w:val="000C0176"/>
    <w:rsid w:val="000C4E95"/>
    <w:rsid w:val="000C54AE"/>
    <w:rsid w:val="000C6F9C"/>
    <w:rsid w:val="000E0464"/>
    <w:rsid w:val="000E0675"/>
    <w:rsid w:val="000E2A66"/>
    <w:rsid w:val="001026B3"/>
    <w:rsid w:val="00116A23"/>
    <w:rsid w:val="00120E96"/>
    <w:rsid w:val="0012150E"/>
    <w:rsid w:val="00122E07"/>
    <w:rsid w:val="00124115"/>
    <w:rsid w:val="00133B81"/>
    <w:rsid w:val="00155BB8"/>
    <w:rsid w:val="00164CDD"/>
    <w:rsid w:val="001651FF"/>
    <w:rsid w:val="00166AEE"/>
    <w:rsid w:val="00176B75"/>
    <w:rsid w:val="001B70F1"/>
    <w:rsid w:val="001C5B3E"/>
    <w:rsid w:val="001C67C5"/>
    <w:rsid w:val="001D6615"/>
    <w:rsid w:val="001E1D11"/>
    <w:rsid w:val="001F4983"/>
    <w:rsid w:val="001F51E4"/>
    <w:rsid w:val="001F5B5F"/>
    <w:rsid w:val="001F79A3"/>
    <w:rsid w:val="00200ECB"/>
    <w:rsid w:val="00210BAA"/>
    <w:rsid w:val="00220284"/>
    <w:rsid w:val="00223352"/>
    <w:rsid w:val="0023778E"/>
    <w:rsid w:val="00256D05"/>
    <w:rsid w:val="00261883"/>
    <w:rsid w:val="002A292E"/>
    <w:rsid w:val="002B026E"/>
    <w:rsid w:val="002C16C2"/>
    <w:rsid w:val="002C5F62"/>
    <w:rsid w:val="002D55E4"/>
    <w:rsid w:val="002E2A80"/>
    <w:rsid w:val="002E500A"/>
    <w:rsid w:val="002F6125"/>
    <w:rsid w:val="003174BA"/>
    <w:rsid w:val="00322752"/>
    <w:rsid w:val="00327A01"/>
    <w:rsid w:val="00337416"/>
    <w:rsid w:val="003617FC"/>
    <w:rsid w:val="00372C78"/>
    <w:rsid w:val="003925E4"/>
    <w:rsid w:val="003A336A"/>
    <w:rsid w:val="003A5B9B"/>
    <w:rsid w:val="003A618E"/>
    <w:rsid w:val="003B0047"/>
    <w:rsid w:val="003B3E77"/>
    <w:rsid w:val="003B5C46"/>
    <w:rsid w:val="003F1CAD"/>
    <w:rsid w:val="004060F1"/>
    <w:rsid w:val="004174D3"/>
    <w:rsid w:val="0042104F"/>
    <w:rsid w:val="00447E8C"/>
    <w:rsid w:val="00470D52"/>
    <w:rsid w:val="0048077C"/>
    <w:rsid w:val="00483EB5"/>
    <w:rsid w:val="00490A6A"/>
    <w:rsid w:val="00493EA9"/>
    <w:rsid w:val="00494431"/>
    <w:rsid w:val="00496648"/>
    <w:rsid w:val="004C6D82"/>
    <w:rsid w:val="004C6ECD"/>
    <w:rsid w:val="004D12E4"/>
    <w:rsid w:val="004D5E03"/>
    <w:rsid w:val="004F17C6"/>
    <w:rsid w:val="004F6474"/>
    <w:rsid w:val="00506DAD"/>
    <w:rsid w:val="00510312"/>
    <w:rsid w:val="00523639"/>
    <w:rsid w:val="0052549D"/>
    <w:rsid w:val="00525B64"/>
    <w:rsid w:val="00537C85"/>
    <w:rsid w:val="0054112C"/>
    <w:rsid w:val="00552222"/>
    <w:rsid w:val="00556BF1"/>
    <w:rsid w:val="00570541"/>
    <w:rsid w:val="00571969"/>
    <w:rsid w:val="00571F30"/>
    <w:rsid w:val="005725DC"/>
    <w:rsid w:val="00581250"/>
    <w:rsid w:val="00581F3A"/>
    <w:rsid w:val="005855ED"/>
    <w:rsid w:val="005A1D0F"/>
    <w:rsid w:val="005B17E1"/>
    <w:rsid w:val="005B784D"/>
    <w:rsid w:val="005C73AF"/>
    <w:rsid w:val="005D50BB"/>
    <w:rsid w:val="005D64FA"/>
    <w:rsid w:val="005E60F2"/>
    <w:rsid w:val="005E7779"/>
    <w:rsid w:val="005F0D19"/>
    <w:rsid w:val="005F2559"/>
    <w:rsid w:val="005F5F4C"/>
    <w:rsid w:val="00604ADC"/>
    <w:rsid w:val="006128F8"/>
    <w:rsid w:val="006156EF"/>
    <w:rsid w:val="00624CD6"/>
    <w:rsid w:val="00634D84"/>
    <w:rsid w:val="00644AF0"/>
    <w:rsid w:val="00651C7C"/>
    <w:rsid w:val="00654340"/>
    <w:rsid w:val="00662557"/>
    <w:rsid w:val="006670EF"/>
    <w:rsid w:val="0067066D"/>
    <w:rsid w:val="0067359E"/>
    <w:rsid w:val="0068309C"/>
    <w:rsid w:val="00693DA2"/>
    <w:rsid w:val="006A4A98"/>
    <w:rsid w:val="006B4782"/>
    <w:rsid w:val="006D2C85"/>
    <w:rsid w:val="006D56E7"/>
    <w:rsid w:val="00704FFB"/>
    <w:rsid w:val="0071511A"/>
    <w:rsid w:val="007215EF"/>
    <w:rsid w:val="007225F0"/>
    <w:rsid w:val="00723488"/>
    <w:rsid w:val="00746AD0"/>
    <w:rsid w:val="007510D2"/>
    <w:rsid w:val="007620B3"/>
    <w:rsid w:val="00785719"/>
    <w:rsid w:val="007933C3"/>
    <w:rsid w:val="00794760"/>
    <w:rsid w:val="007A1EC6"/>
    <w:rsid w:val="007C2A55"/>
    <w:rsid w:val="007D0E52"/>
    <w:rsid w:val="007D107F"/>
    <w:rsid w:val="007D2E5A"/>
    <w:rsid w:val="007D4B88"/>
    <w:rsid w:val="007E0861"/>
    <w:rsid w:val="007E36C0"/>
    <w:rsid w:val="007E6837"/>
    <w:rsid w:val="00800882"/>
    <w:rsid w:val="00806458"/>
    <w:rsid w:val="008108EE"/>
    <w:rsid w:val="0081727B"/>
    <w:rsid w:val="008556ED"/>
    <w:rsid w:val="008627CB"/>
    <w:rsid w:val="00882009"/>
    <w:rsid w:val="00892560"/>
    <w:rsid w:val="008B4625"/>
    <w:rsid w:val="008F43EC"/>
    <w:rsid w:val="00905498"/>
    <w:rsid w:val="00915C1D"/>
    <w:rsid w:val="00925764"/>
    <w:rsid w:val="009257DA"/>
    <w:rsid w:val="00925CC9"/>
    <w:rsid w:val="00926F59"/>
    <w:rsid w:val="00926FC6"/>
    <w:rsid w:val="00930447"/>
    <w:rsid w:val="00937417"/>
    <w:rsid w:val="00937B6F"/>
    <w:rsid w:val="00940B6D"/>
    <w:rsid w:val="009428AE"/>
    <w:rsid w:val="00956C65"/>
    <w:rsid w:val="0097416E"/>
    <w:rsid w:val="0097447D"/>
    <w:rsid w:val="009744A9"/>
    <w:rsid w:val="00976221"/>
    <w:rsid w:val="00995024"/>
    <w:rsid w:val="009B3AC4"/>
    <w:rsid w:val="009B7225"/>
    <w:rsid w:val="009C4289"/>
    <w:rsid w:val="009E73F9"/>
    <w:rsid w:val="009F1C19"/>
    <w:rsid w:val="00A02537"/>
    <w:rsid w:val="00A14AD4"/>
    <w:rsid w:val="00A156C9"/>
    <w:rsid w:val="00A2499A"/>
    <w:rsid w:val="00A26D68"/>
    <w:rsid w:val="00A34912"/>
    <w:rsid w:val="00A45450"/>
    <w:rsid w:val="00A60D17"/>
    <w:rsid w:val="00A6741E"/>
    <w:rsid w:val="00A71559"/>
    <w:rsid w:val="00A8694F"/>
    <w:rsid w:val="00AA1992"/>
    <w:rsid w:val="00AA2649"/>
    <w:rsid w:val="00AB129D"/>
    <w:rsid w:val="00AB788C"/>
    <w:rsid w:val="00AD2EA1"/>
    <w:rsid w:val="00AE2E34"/>
    <w:rsid w:val="00AF3EDC"/>
    <w:rsid w:val="00B03663"/>
    <w:rsid w:val="00B11A4A"/>
    <w:rsid w:val="00B13250"/>
    <w:rsid w:val="00B1415A"/>
    <w:rsid w:val="00B14C5E"/>
    <w:rsid w:val="00B33165"/>
    <w:rsid w:val="00B40151"/>
    <w:rsid w:val="00B44A77"/>
    <w:rsid w:val="00B511D1"/>
    <w:rsid w:val="00B52816"/>
    <w:rsid w:val="00B62911"/>
    <w:rsid w:val="00B70970"/>
    <w:rsid w:val="00B81A76"/>
    <w:rsid w:val="00B848E3"/>
    <w:rsid w:val="00B86AEA"/>
    <w:rsid w:val="00B86C81"/>
    <w:rsid w:val="00B958AE"/>
    <w:rsid w:val="00BA0AF0"/>
    <w:rsid w:val="00BB3934"/>
    <w:rsid w:val="00BB56F3"/>
    <w:rsid w:val="00BC6235"/>
    <w:rsid w:val="00BD1AFA"/>
    <w:rsid w:val="00BD7581"/>
    <w:rsid w:val="00BF036B"/>
    <w:rsid w:val="00BF7FEF"/>
    <w:rsid w:val="00C011D4"/>
    <w:rsid w:val="00C0595F"/>
    <w:rsid w:val="00C05A50"/>
    <w:rsid w:val="00C13980"/>
    <w:rsid w:val="00C23D9B"/>
    <w:rsid w:val="00C3205F"/>
    <w:rsid w:val="00C42DED"/>
    <w:rsid w:val="00C43264"/>
    <w:rsid w:val="00C47F6E"/>
    <w:rsid w:val="00C55AF3"/>
    <w:rsid w:val="00C6377A"/>
    <w:rsid w:val="00C64070"/>
    <w:rsid w:val="00C65A22"/>
    <w:rsid w:val="00C73F38"/>
    <w:rsid w:val="00C82367"/>
    <w:rsid w:val="00C84414"/>
    <w:rsid w:val="00C87C56"/>
    <w:rsid w:val="00CA2646"/>
    <w:rsid w:val="00CA53D7"/>
    <w:rsid w:val="00CB0C80"/>
    <w:rsid w:val="00CB7396"/>
    <w:rsid w:val="00CE2708"/>
    <w:rsid w:val="00CF1E26"/>
    <w:rsid w:val="00CF5392"/>
    <w:rsid w:val="00D04361"/>
    <w:rsid w:val="00D05C0F"/>
    <w:rsid w:val="00D0639E"/>
    <w:rsid w:val="00D24E53"/>
    <w:rsid w:val="00D32C89"/>
    <w:rsid w:val="00D3491E"/>
    <w:rsid w:val="00D458D8"/>
    <w:rsid w:val="00D47777"/>
    <w:rsid w:val="00D6312B"/>
    <w:rsid w:val="00D714FF"/>
    <w:rsid w:val="00D806F1"/>
    <w:rsid w:val="00D911DE"/>
    <w:rsid w:val="00DA588B"/>
    <w:rsid w:val="00DB09C0"/>
    <w:rsid w:val="00DB2BA2"/>
    <w:rsid w:val="00DB3970"/>
    <w:rsid w:val="00DC4099"/>
    <w:rsid w:val="00DC595D"/>
    <w:rsid w:val="00DD5B8E"/>
    <w:rsid w:val="00DE4F6E"/>
    <w:rsid w:val="00DE4F81"/>
    <w:rsid w:val="00DE7E42"/>
    <w:rsid w:val="00DF4003"/>
    <w:rsid w:val="00DF6BCD"/>
    <w:rsid w:val="00E03324"/>
    <w:rsid w:val="00E06063"/>
    <w:rsid w:val="00E1741F"/>
    <w:rsid w:val="00E17B00"/>
    <w:rsid w:val="00E17EAB"/>
    <w:rsid w:val="00E301BA"/>
    <w:rsid w:val="00E309BD"/>
    <w:rsid w:val="00E30EDD"/>
    <w:rsid w:val="00E50636"/>
    <w:rsid w:val="00E608C3"/>
    <w:rsid w:val="00E71BA0"/>
    <w:rsid w:val="00E95D17"/>
    <w:rsid w:val="00EB2C24"/>
    <w:rsid w:val="00EB4BD0"/>
    <w:rsid w:val="00EC3C61"/>
    <w:rsid w:val="00EC5A97"/>
    <w:rsid w:val="00ED2483"/>
    <w:rsid w:val="00ED268D"/>
    <w:rsid w:val="00EF1D97"/>
    <w:rsid w:val="00EF2A4E"/>
    <w:rsid w:val="00EF5E5F"/>
    <w:rsid w:val="00F13E6D"/>
    <w:rsid w:val="00F21B9C"/>
    <w:rsid w:val="00F22364"/>
    <w:rsid w:val="00F22A35"/>
    <w:rsid w:val="00F24716"/>
    <w:rsid w:val="00F3338E"/>
    <w:rsid w:val="00F44043"/>
    <w:rsid w:val="00F5178E"/>
    <w:rsid w:val="00F9352E"/>
    <w:rsid w:val="00F943FB"/>
    <w:rsid w:val="00FE0E31"/>
    <w:rsid w:val="00FF3E2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91AB85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PMingLiU"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220284"/>
    <w:rPr>
      <w:sz w:val="24"/>
      <w:szCs w:val="24"/>
      <w:lang w:val="en-US" w:eastAsia="en-US"/>
    </w:rPr>
  </w:style>
  <w:style w:type="paragraph" w:styleId="Heading1">
    <w:name w:val="heading 1"/>
    <w:basedOn w:val="Normal"/>
    <w:next w:val="TextBody"/>
    <w:qFormat/>
    <w:rsid w:val="006D56E7"/>
    <w:pPr>
      <w:keepNext/>
      <w:numPr>
        <w:numId w:val="1"/>
      </w:numPr>
      <w:spacing w:before="240" w:after="120"/>
      <w:outlineLvl w:val="0"/>
    </w:pPr>
    <w:rPr>
      <w:b/>
      <w:szCs w:val="20"/>
      <w:lang w:val="en-GB"/>
    </w:rPr>
  </w:style>
  <w:style w:type="paragraph" w:styleId="Heading2">
    <w:name w:val="heading 2"/>
    <w:basedOn w:val="Normal"/>
    <w:next w:val="TextBody"/>
    <w:qFormat/>
    <w:rsid w:val="00081DAC"/>
    <w:pPr>
      <w:keepNext/>
      <w:numPr>
        <w:ilvl w:val="1"/>
        <w:numId w:val="1"/>
      </w:numPr>
      <w:spacing w:before="120" w:after="120"/>
      <w:jc w:val="both"/>
      <w:outlineLvl w:val="1"/>
    </w:pPr>
    <w:rPr>
      <w:b/>
      <w:sz w:val="20"/>
      <w:szCs w:val="20"/>
      <w:lang w:val="en-GB"/>
    </w:rPr>
  </w:style>
  <w:style w:type="paragraph" w:styleId="Heading3">
    <w:name w:val="heading 3"/>
    <w:basedOn w:val="Normal"/>
    <w:next w:val="Normal"/>
    <w:qFormat/>
    <w:rsid w:val="00124115"/>
    <w:pPr>
      <w:keepNext/>
      <w:numPr>
        <w:ilvl w:val="2"/>
        <w:numId w:val="1"/>
      </w:numPr>
      <w:jc w:val="both"/>
      <w:outlineLvl w:val="2"/>
    </w:pPr>
    <w:rPr>
      <w:b/>
      <w:sz w:val="20"/>
      <w:szCs w:val="20"/>
    </w:rPr>
  </w:style>
  <w:style w:type="paragraph" w:styleId="Heading4">
    <w:name w:val="heading 4"/>
    <w:basedOn w:val="Normal"/>
    <w:next w:val="Normal"/>
    <w:qFormat/>
    <w:rsid w:val="00124115"/>
    <w:pPr>
      <w:keepNext/>
      <w:numPr>
        <w:ilvl w:val="3"/>
        <w:numId w:val="1"/>
      </w:numPr>
      <w:outlineLvl w:val="3"/>
    </w:pPr>
    <w:rPr>
      <w:b/>
      <w:sz w:val="20"/>
      <w:szCs w:val="20"/>
    </w:rPr>
  </w:style>
  <w:style w:type="paragraph" w:styleId="Heading5">
    <w:name w:val="heading 5"/>
    <w:basedOn w:val="Normal"/>
    <w:next w:val="Normal"/>
    <w:qFormat/>
    <w:rsid w:val="00124115"/>
    <w:pPr>
      <w:keepNext/>
      <w:numPr>
        <w:ilvl w:val="4"/>
        <w:numId w:val="1"/>
      </w:numPr>
      <w:jc w:val="both"/>
      <w:outlineLvl w:val="4"/>
    </w:pPr>
    <w:rPr>
      <w:b/>
      <w:sz w:val="20"/>
      <w:szCs w:val="20"/>
    </w:rPr>
  </w:style>
  <w:style w:type="paragraph" w:styleId="Heading6">
    <w:name w:val="heading 6"/>
    <w:basedOn w:val="Normal"/>
    <w:next w:val="Normal"/>
    <w:qFormat/>
    <w:rsid w:val="00124115"/>
    <w:pPr>
      <w:keepNext/>
      <w:numPr>
        <w:ilvl w:val="5"/>
        <w:numId w:val="1"/>
      </w:numPr>
      <w:jc w:val="center"/>
      <w:outlineLvl w:val="5"/>
    </w:pPr>
    <w:rPr>
      <w:b/>
      <w:sz w:val="20"/>
      <w:szCs w:val="20"/>
    </w:rPr>
  </w:style>
  <w:style w:type="paragraph" w:styleId="Heading7">
    <w:name w:val="heading 7"/>
    <w:basedOn w:val="Normal"/>
    <w:next w:val="Normal"/>
    <w:qFormat/>
    <w:rsid w:val="00124115"/>
    <w:pPr>
      <w:numPr>
        <w:ilvl w:val="6"/>
        <w:numId w:val="1"/>
      </w:numPr>
      <w:spacing w:before="240" w:after="60"/>
      <w:jc w:val="both"/>
      <w:outlineLvl w:val="6"/>
    </w:pPr>
    <w:rPr>
      <w:rFonts w:ascii="Arial" w:hAnsi="Arial"/>
      <w:sz w:val="20"/>
      <w:szCs w:val="20"/>
    </w:rPr>
  </w:style>
  <w:style w:type="paragraph" w:styleId="Heading8">
    <w:name w:val="heading 8"/>
    <w:basedOn w:val="Normal"/>
    <w:next w:val="Normal"/>
    <w:qFormat/>
    <w:rsid w:val="00124115"/>
    <w:pPr>
      <w:numPr>
        <w:ilvl w:val="7"/>
        <w:numId w:val="1"/>
      </w:numPr>
      <w:spacing w:before="240" w:after="60"/>
      <w:jc w:val="both"/>
      <w:outlineLvl w:val="7"/>
    </w:pPr>
    <w:rPr>
      <w:rFonts w:ascii="Arial" w:hAnsi="Arial"/>
      <w:i/>
      <w:sz w:val="20"/>
      <w:szCs w:val="20"/>
    </w:rPr>
  </w:style>
  <w:style w:type="paragraph" w:styleId="Heading9">
    <w:name w:val="heading 9"/>
    <w:basedOn w:val="Normal"/>
    <w:next w:val="Normal"/>
    <w:qFormat/>
    <w:rsid w:val="00124115"/>
    <w:pPr>
      <w:numPr>
        <w:ilvl w:val="8"/>
        <w:numId w:val="1"/>
      </w:numPr>
      <w:spacing w:before="240" w:after="60"/>
      <w:jc w:val="both"/>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temizedList">
    <w:name w:val="Itemized List"/>
    <w:basedOn w:val="Normal"/>
    <w:rsid w:val="009C4289"/>
    <w:pPr>
      <w:numPr>
        <w:numId w:val="18"/>
      </w:numPr>
      <w:spacing w:before="120" w:after="120"/>
      <w:contextualSpacing/>
      <w:jc w:val="both"/>
    </w:pPr>
    <w:rPr>
      <w:sz w:val="20"/>
      <w:lang w:val="en-GB"/>
    </w:rPr>
  </w:style>
  <w:style w:type="paragraph" w:styleId="DocumentMap">
    <w:name w:val="Document Map"/>
    <w:basedOn w:val="Normal"/>
    <w:semiHidden/>
    <w:rsid w:val="0067066D"/>
    <w:pPr>
      <w:shd w:val="clear" w:color="auto" w:fill="000080"/>
    </w:pPr>
    <w:rPr>
      <w:rFonts w:ascii="Tahoma" w:hAnsi="Tahoma" w:cs="Tahoma"/>
      <w:sz w:val="20"/>
      <w:szCs w:val="20"/>
      <w:lang w:val="en-GB"/>
    </w:rPr>
  </w:style>
  <w:style w:type="character" w:styleId="CommentReference">
    <w:name w:val="annotation reference"/>
    <w:semiHidden/>
    <w:rsid w:val="00926FC6"/>
    <w:rPr>
      <w:sz w:val="16"/>
      <w:szCs w:val="16"/>
    </w:rPr>
  </w:style>
  <w:style w:type="paragraph" w:styleId="CommentText">
    <w:name w:val="annotation text"/>
    <w:basedOn w:val="Normal"/>
    <w:semiHidden/>
    <w:rsid w:val="00926FC6"/>
    <w:rPr>
      <w:sz w:val="20"/>
      <w:szCs w:val="20"/>
      <w:lang w:val="en-GB"/>
    </w:rPr>
  </w:style>
  <w:style w:type="paragraph" w:styleId="CommentSubject">
    <w:name w:val="annotation subject"/>
    <w:basedOn w:val="CommentText"/>
    <w:next w:val="CommentText"/>
    <w:semiHidden/>
    <w:rsid w:val="00926FC6"/>
    <w:rPr>
      <w:b/>
      <w:bCs/>
    </w:rPr>
  </w:style>
  <w:style w:type="paragraph" w:styleId="BalloonText">
    <w:name w:val="Balloon Text"/>
    <w:basedOn w:val="Normal"/>
    <w:semiHidden/>
    <w:rsid w:val="00926FC6"/>
    <w:rPr>
      <w:rFonts w:ascii="Tahoma" w:hAnsi="Tahoma" w:cs="Tahoma"/>
      <w:sz w:val="16"/>
      <w:szCs w:val="16"/>
    </w:rPr>
  </w:style>
  <w:style w:type="paragraph" w:customStyle="1" w:styleId="Title1">
    <w:name w:val="Title1"/>
    <w:basedOn w:val="Normal"/>
    <w:next w:val="Author"/>
    <w:rsid w:val="00E71BA0"/>
    <w:pPr>
      <w:spacing w:after="120"/>
      <w:jc w:val="center"/>
    </w:pPr>
    <w:rPr>
      <w:b/>
      <w:sz w:val="28"/>
      <w:lang w:val="en-GB"/>
    </w:rPr>
  </w:style>
  <w:style w:type="paragraph" w:customStyle="1" w:styleId="Author">
    <w:name w:val="Author"/>
    <w:basedOn w:val="Normal"/>
    <w:next w:val="Normal"/>
    <w:rsid w:val="006D56E7"/>
    <w:pPr>
      <w:spacing w:before="120" w:after="120"/>
      <w:jc w:val="center"/>
    </w:pPr>
    <w:rPr>
      <w:sz w:val="20"/>
      <w:lang w:val="en-GB"/>
    </w:rPr>
  </w:style>
  <w:style w:type="paragraph" w:customStyle="1" w:styleId="AbstractHeading">
    <w:name w:val="Abstract Heading"/>
    <w:next w:val="Normal"/>
    <w:rsid w:val="00E71BA0"/>
    <w:pPr>
      <w:spacing w:before="240" w:after="120"/>
      <w:jc w:val="center"/>
    </w:pPr>
    <w:rPr>
      <w:b/>
      <w:noProof/>
      <w:sz w:val="24"/>
      <w:lang w:eastAsia="en-US"/>
    </w:rPr>
  </w:style>
  <w:style w:type="character" w:styleId="Hyperlink">
    <w:name w:val="Hyperlink"/>
    <w:uiPriority w:val="99"/>
    <w:unhideWhenUsed/>
    <w:rsid w:val="00CB0C80"/>
    <w:rPr>
      <w:color w:val="0000FF"/>
      <w:u w:val="single"/>
    </w:rPr>
  </w:style>
  <w:style w:type="paragraph" w:customStyle="1" w:styleId="Formula">
    <w:name w:val="Formula"/>
    <w:basedOn w:val="Normal"/>
    <w:rsid w:val="00081DAC"/>
    <w:pPr>
      <w:tabs>
        <w:tab w:val="center" w:pos="3459"/>
        <w:tab w:val="right" w:pos="6917"/>
      </w:tabs>
      <w:spacing w:before="120" w:after="120"/>
    </w:pPr>
    <w:rPr>
      <w:sz w:val="20"/>
      <w:lang w:val="en-GB"/>
    </w:rPr>
  </w:style>
  <w:style w:type="paragraph" w:customStyle="1" w:styleId="TextBody">
    <w:name w:val="Text Body"/>
    <w:basedOn w:val="Normal"/>
    <w:rsid w:val="00081DAC"/>
    <w:pPr>
      <w:spacing w:before="120" w:after="120"/>
      <w:jc w:val="both"/>
    </w:pPr>
    <w:rPr>
      <w:sz w:val="20"/>
      <w:lang w:val="en-GB"/>
    </w:rPr>
  </w:style>
  <w:style w:type="numbering" w:styleId="111111">
    <w:name w:val="Outline List 2"/>
    <w:basedOn w:val="NoList"/>
    <w:semiHidden/>
    <w:rsid w:val="00C0595F"/>
    <w:pPr>
      <w:numPr>
        <w:numId w:val="13"/>
      </w:numPr>
    </w:pPr>
  </w:style>
  <w:style w:type="paragraph" w:customStyle="1" w:styleId="TableCaption">
    <w:name w:val="Table Caption"/>
    <w:basedOn w:val="Normal"/>
    <w:next w:val="TextBody"/>
    <w:link w:val="TableCaptionChar"/>
    <w:rsid w:val="00B52816"/>
    <w:pPr>
      <w:spacing w:before="240" w:after="240"/>
      <w:jc w:val="center"/>
    </w:pPr>
    <w:rPr>
      <w:sz w:val="20"/>
      <w:lang w:val="en-GB"/>
    </w:rPr>
  </w:style>
  <w:style w:type="character" w:customStyle="1" w:styleId="TableCaptionChar">
    <w:name w:val="Table Caption Char"/>
    <w:link w:val="TableCaption"/>
    <w:rsid w:val="00B52816"/>
    <w:rPr>
      <w:szCs w:val="24"/>
      <w:lang w:val="en-GB" w:eastAsia="en-US" w:bidi="ar-SA"/>
    </w:rPr>
  </w:style>
  <w:style w:type="paragraph" w:customStyle="1" w:styleId="TableHeading">
    <w:name w:val="Table Heading"/>
    <w:basedOn w:val="Normal"/>
    <w:rsid w:val="001C67C5"/>
    <w:rPr>
      <w:b/>
      <w:bCs/>
      <w:sz w:val="18"/>
      <w:lang w:val="en-GB"/>
    </w:rPr>
  </w:style>
  <w:style w:type="paragraph" w:customStyle="1" w:styleId="FigureCaption">
    <w:name w:val="Figure Caption"/>
    <w:basedOn w:val="Normal"/>
    <w:next w:val="TextBody"/>
    <w:link w:val="FigureCaptionChar"/>
    <w:rsid w:val="00496648"/>
    <w:pPr>
      <w:spacing w:before="120" w:after="240" w:line="240" w:lineRule="exact"/>
      <w:jc w:val="center"/>
    </w:pPr>
    <w:rPr>
      <w:sz w:val="20"/>
      <w:szCs w:val="20"/>
      <w:lang w:val="en-GB"/>
    </w:rPr>
  </w:style>
  <w:style w:type="character" w:customStyle="1" w:styleId="FigureCaptionChar">
    <w:name w:val="Figure Caption Char"/>
    <w:link w:val="FigureCaption"/>
    <w:rsid w:val="00496648"/>
    <w:rPr>
      <w:lang w:val="en-GB" w:eastAsia="en-US" w:bidi="ar-SA"/>
    </w:rPr>
  </w:style>
  <w:style w:type="paragraph" w:customStyle="1" w:styleId="Reference">
    <w:name w:val="Reference"/>
    <w:basedOn w:val="Normal"/>
    <w:link w:val="ReferenceChar"/>
    <w:rsid w:val="00496648"/>
    <w:pPr>
      <w:spacing w:line="200" w:lineRule="exact"/>
      <w:ind w:left="539" w:hanging="539"/>
      <w:jc w:val="both"/>
    </w:pPr>
    <w:rPr>
      <w:sz w:val="18"/>
      <w:lang w:val="en-GB"/>
    </w:rPr>
  </w:style>
  <w:style w:type="character" w:customStyle="1" w:styleId="ReferenceChar">
    <w:name w:val="Reference Char"/>
    <w:link w:val="Reference"/>
    <w:rsid w:val="00496648"/>
    <w:rPr>
      <w:sz w:val="18"/>
      <w:szCs w:val="24"/>
      <w:lang w:val="en-GB" w:eastAsia="en-US" w:bidi="ar-SA"/>
    </w:rPr>
  </w:style>
  <w:style w:type="paragraph" w:customStyle="1" w:styleId="ReferencesHeading">
    <w:name w:val="References Heading"/>
    <w:basedOn w:val="Heading1"/>
    <w:next w:val="Reference"/>
    <w:rsid w:val="00496648"/>
    <w:pPr>
      <w:numPr>
        <w:numId w:val="0"/>
      </w:numPr>
      <w:spacing w:after="240"/>
    </w:pPr>
  </w:style>
  <w:style w:type="numbering" w:styleId="1ai">
    <w:name w:val="Outline List 1"/>
    <w:basedOn w:val="NoList"/>
    <w:semiHidden/>
    <w:rsid w:val="00C0595F"/>
    <w:pPr>
      <w:numPr>
        <w:numId w:val="14"/>
      </w:numPr>
    </w:pPr>
  </w:style>
  <w:style w:type="paragraph" w:customStyle="1" w:styleId="TableCell">
    <w:name w:val="Table Cell"/>
    <w:basedOn w:val="Normal"/>
    <w:rsid w:val="001C67C5"/>
    <w:pPr>
      <w:spacing w:line="200" w:lineRule="exact"/>
    </w:pPr>
    <w:rPr>
      <w:sz w:val="18"/>
      <w:lang w:val="en-GB"/>
    </w:rPr>
  </w:style>
  <w:style w:type="paragraph" w:customStyle="1" w:styleId="StyleAbstractBody">
    <w:name w:val="Style Abstract Body"/>
    <w:basedOn w:val="Normal"/>
    <w:rsid w:val="001C67C5"/>
    <w:pPr>
      <w:spacing w:before="120" w:after="120" w:line="200" w:lineRule="exact"/>
      <w:jc w:val="both"/>
    </w:pPr>
    <w:rPr>
      <w:sz w:val="18"/>
      <w:lang w:val="en-GB"/>
    </w:rPr>
  </w:style>
  <w:style w:type="paragraph" w:customStyle="1" w:styleId="Figure">
    <w:name w:val="Figure"/>
    <w:basedOn w:val="Normal"/>
    <w:rsid w:val="00915C1D"/>
    <w:pPr>
      <w:spacing w:before="240"/>
      <w:jc w:val="center"/>
    </w:pPr>
    <w:rPr>
      <w:sz w:val="20"/>
      <w:szCs w:val="20"/>
      <w:lang w:val="en-GB"/>
    </w:rPr>
  </w:style>
  <w:style w:type="paragraph" w:styleId="ListParagraph">
    <w:name w:val="List Paragraph"/>
    <w:basedOn w:val="Normal"/>
    <w:uiPriority w:val="34"/>
    <w:qFormat/>
    <w:rsid w:val="00F22A35"/>
    <w:pPr>
      <w:spacing w:after="200" w:line="276" w:lineRule="auto"/>
      <w:ind w:left="720"/>
      <w:contextualSpacing/>
    </w:pPr>
    <w:rPr>
      <w:rFonts w:ascii="Calibri" w:eastAsia="Calibri" w:hAnsi="Calibri"/>
      <w:sz w:val="22"/>
      <w:szCs w:val="22"/>
      <w:lang w:val="de-DE"/>
    </w:rPr>
  </w:style>
  <w:style w:type="paragraph" w:customStyle="1" w:styleId="CBTS-Abstr-1Abstractnumberandpapertitle">
    <w:name w:val="CBTS-Abstr-1 Abstract number and paper title"/>
    <w:basedOn w:val="Normal"/>
    <w:qFormat/>
    <w:rsid w:val="00BB56F3"/>
    <w:pPr>
      <w:spacing w:before="180" w:after="360"/>
      <w:textAlignment w:val="center"/>
    </w:pPr>
    <w:rPr>
      <w:rFonts w:ascii="Tahoma" w:eastAsia="Times New Roman" w:hAnsi="Tahoma" w:cs="Tahoma"/>
      <w:b/>
      <w:sz w:val="20"/>
      <w:szCs w:val="20"/>
      <w:lang w:val="it-IT" w:eastAsia="de-DE"/>
    </w:rPr>
  </w:style>
  <w:style w:type="paragraph" w:styleId="NormalWeb">
    <w:name w:val="Normal (Web)"/>
    <w:basedOn w:val="Normal"/>
    <w:uiPriority w:val="99"/>
    <w:semiHidden/>
    <w:unhideWhenUsed/>
    <w:rsid w:val="00525B64"/>
    <w:pPr>
      <w:spacing w:before="100" w:beforeAutospacing="1" w:after="100" w:afterAutospacing="1"/>
    </w:pPr>
  </w:style>
  <w:style w:type="character" w:styleId="PlaceholderText">
    <w:name w:val="Placeholder Text"/>
    <w:basedOn w:val="DefaultParagraphFont"/>
    <w:uiPriority w:val="99"/>
    <w:semiHidden/>
    <w:rsid w:val="00A26D68"/>
    <w:rPr>
      <w:color w:val="808080"/>
    </w:rPr>
  </w:style>
  <w:style w:type="paragraph" w:styleId="Bibliography">
    <w:name w:val="Bibliography"/>
    <w:basedOn w:val="Normal"/>
    <w:next w:val="Normal"/>
    <w:uiPriority w:val="37"/>
    <w:unhideWhenUsed/>
    <w:rsid w:val="007A1EC6"/>
    <w:pPr>
      <w:spacing w:after="160" w:line="259" w:lineRule="auto"/>
    </w:pPr>
    <w:rPr>
      <w:rFonts w:asciiTheme="minorHAnsi" w:eastAsiaTheme="minorHAnsi" w:hAnsiTheme="minorHAnsi" w:cstheme="minorBidi"/>
      <w:sz w:val="22"/>
      <w:szCs w:val="22"/>
    </w:rPr>
  </w:style>
  <w:style w:type="character" w:styleId="Emphasis">
    <w:name w:val="Emphasis"/>
    <w:basedOn w:val="DefaultParagraphFont"/>
    <w:uiPriority w:val="20"/>
    <w:qFormat/>
    <w:rsid w:val="00220284"/>
    <w:rPr>
      <w:i/>
      <w:iCs/>
    </w:rPr>
  </w:style>
  <w:style w:type="character" w:styleId="SubtleReference">
    <w:name w:val="Subtle Reference"/>
    <w:basedOn w:val="DefaultParagraphFont"/>
    <w:uiPriority w:val="31"/>
    <w:qFormat/>
    <w:rsid w:val="00506DAD"/>
    <w:rPr>
      <w:smallCaps/>
      <w:color w:val="5A5A5A" w:themeColor="text1" w:themeTint="A5"/>
    </w:rPr>
  </w:style>
  <w:style w:type="character" w:styleId="BookTitle">
    <w:name w:val="Book Title"/>
    <w:basedOn w:val="DefaultParagraphFont"/>
    <w:uiPriority w:val="33"/>
    <w:qFormat/>
    <w:rsid w:val="00506DAD"/>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3052822">
      <w:bodyDiv w:val="1"/>
      <w:marLeft w:val="0"/>
      <w:marRight w:val="0"/>
      <w:marTop w:val="0"/>
      <w:marBottom w:val="0"/>
      <w:divBdr>
        <w:top w:val="none" w:sz="0" w:space="0" w:color="auto"/>
        <w:left w:val="none" w:sz="0" w:space="0" w:color="auto"/>
        <w:bottom w:val="none" w:sz="0" w:space="0" w:color="auto"/>
        <w:right w:val="none" w:sz="0" w:space="0" w:color="auto"/>
      </w:divBdr>
    </w:div>
    <w:div w:id="438529578">
      <w:bodyDiv w:val="1"/>
      <w:marLeft w:val="0"/>
      <w:marRight w:val="0"/>
      <w:marTop w:val="0"/>
      <w:marBottom w:val="0"/>
      <w:divBdr>
        <w:top w:val="none" w:sz="0" w:space="0" w:color="auto"/>
        <w:left w:val="none" w:sz="0" w:space="0" w:color="auto"/>
        <w:bottom w:val="none" w:sz="0" w:space="0" w:color="auto"/>
        <w:right w:val="none" w:sz="0" w:space="0" w:color="auto"/>
      </w:divBdr>
      <w:divsChild>
        <w:div w:id="1909345531">
          <w:marLeft w:val="0"/>
          <w:marRight w:val="0"/>
          <w:marTop w:val="75"/>
          <w:marBottom w:val="0"/>
          <w:divBdr>
            <w:top w:val="none" w:sz="0" w:space="0" w:color="auto"/>
            <w:left w:val="none" w:sz="0" w:space="0" w:color="auto"/>
            <w:bottom w:val="none" w:sz="0" w:space="0" w:color="auto"/>
            <w:right w:val="none" w:sz="0" w:space="0" w:color="auto"/>
          </w:divBdr>
          <w:divsChild>
            <w:div w:id="1973632170">
              <w:marLeft w:val="0"/>
              <w:marRight w:val="0"/>
              <w:marTop w:val="0"/>
              <w:marBottom w:val="0"/>
              <w:divBdr>
                <w:top w:val="none" w:sz="0" w:space="0" w:color="auto"/>
                <w:left w:val="none" w:sz="0" w:space="0" w:color="auto"/>
                <w:bottom w:val="none" w:sz="0" w:space="0" w:color="auto"/>
                <w:right w:val="none" w:sz="0" w:space="0" w:color="auto"/>
              </w:divBdr>
            </w:div>
          </w:divsChild>
        </w:div>
        <w:div w:id="1710035930">
          <w:marLeft w:val="0"/>
          <w:marRight w:val="0"/>
          <w:marTop w:val="0"/>
          <w:marBottom w:val="150"/>
          <w:divBdr>
            <w:top w:val="none" w:sz="0" w:space="0" w:color="auto"/>
            <w:left w:val="none" w:sz="0" w:space="0" w:color="auto"/>
            <w:bottom w:val="none" w:sz="0" w:space="0" w:color="auto"/>
            <w:right w:val="none" w:sz="0" w:space="0" w:color="auto"/>
          </w:divBdr>
          <w:divsChild>
            <w:div w:id="1512064825">
              <w:marLeft w:val="300"/>
              <w:marRight w:val="0"/>
              <w:marTop w:val="0"/>
              <w:marBottom w:val="450"/>
              <w:divBdr>
                <w:top w:val="none" w:sz="0" w:space="0" w:color="auto"/>
                <w:left w:val="none" w:sz="0" w:space="0" w:color="auto"/>
                <w:bottom w:val="none" w:sz="0" w:space="0" w:color="auto"/>
                <w:right w:val="none" w:sz="0" w:space="0" w:color="auto"/>
              </w:divBdr>
            </w:div>
          </w:divsChild>
        </w:div>
      </w:divsChild>
    </w:div>
    <w:div w:id="1766342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8EF5FB4-DEAC-2841-96B8-09F87DA42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983</Words>
  <Characters>5604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2016 TOMTE</vt:lpstr>
    </vt:vector>
  </TitlesOfParts>
  <Company>TOMTE</Company>
  <LinksUpToDate>false</LinksUpToDate>
  <CharactersWithSpaces>6574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 TOMTE</dc:title>
  <dc:creator>Serena Volo</dc:creator>
  <cp:lastModifiedBy>Zatori, Anita</cp:lastModifiedBy>
  <cp:revision>3</cp:revision>
  <cp:lastPrinted>2019-09-16T15:32:00Z</cp:lastPrinted>
  <dcterms:created xsi:type="dcterms:W3CDTF">2020-10-18T14:17:00Z</dcterms:created>
  <dcterms:modified xsi:type="dcterms:W3CDTF">2020-10-18T14:51:00Z</dcterms:modified>
</cp:coreProperties>
</file>